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BB57" w14:textId="43523C39" w:rsidR="006D144A" w:rsidRDefault="006D144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0"/>
          <w:szCs w:val="20"/>
          <w:lang w:val="en-US"/>
        </w:rPr>
      </w:pPr>
      <w:bookmarkStart w:id="0" w:name="_Hlk100819718"/>
      <w:r>
        <w:rPr>
          <w:rFonts w:ascii="Calibri" w:eastAsia="Calibri" w:hAnsi="Calibri" w:cs="Calibri"/>
          <w:b/>
          <w:sz w:val="20"/>
          <w:szCs w:val="20"/>
          <w:lang w:val="en-US"/>
        </w:rPr>
        <w:br/>
      </w:r>
      <w:bookmarkStart w:id="1" w:name="_Hlk117499548"/>
    </w:p>
    <w:p w14:paraId="0A2AF5AA" w14:textId="2A94C8A4" w:rsidR="006D144A" w:rsidRPr="006D144A" w:rsidRDefault="006D144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Na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osnovu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člana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51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stav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3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i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člana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65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stav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8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Zakona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o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osiguranju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Calibri"/>
          <w:bCs/>
          <w:sz w:val="24"/>
          <w:szCs w:val="24"/>
        </w:rPr>
        <w:t>„</w:t>
      </w:r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Sl. list RCG</w:t>
      </w:r>
      <w:r>
        <w:rPr>
          <w:rFonts w:ascii="Calibri" w:eastAsia="Calibri" w:hAnsi="Calibri" w:cs="Calibri"/>
          <w:bCs/>
          <w:sz w:val="24"/>
          <w:szCs w:val="24"/>
        </w:rPr>
        <w:t>“</w:t>
      </w:r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, br. 78/06, 19/07, </w:t>
      </w:r>
      <w:r>
        <w:rPr>
          <w:rFonts w:ascii="Calibri" w:eastAsia="Calibri" w:hAnsi="Calibri" w:cs="Calibri"/>
          <w:bCs/>
          <w:sz w:val="24"/>
          <w:szCs w:val="24"/>
        </w:rPr>
        <w:t>„</w:t>
      </w:r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Sl. list CG</w:t>
      </w:r>
      <w:r>
        <w:rPr>
          <w:rFonts w:ascii="Calibri" w:eastAsia="Calibri" w:hAnsi="Calibri" w:cs="Calibri"/>
          <w:bCs/>
          <w:sz w:val="24"/>
          <w:szCs w:val="24"/>
        </w:rPr>
        <w:t>“</w:t>
      </w:r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, br. 53/09, 73/10, 40/11, 45/12, 06/13, 55/16, 146/21),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Savjet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Agencije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za nadzor osiguranja </w:t>
      </w:r>
      <w:proofErr w:type="spellStart"/>
      <w:proofErr w:type="gram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D32DA">
        <w:rPr>
          <w:rFonts w:ascii="Calibri" w:eastAsia="Calibri" w:hAnsi="Calibri" w:cs="Calibri"/>
          <w:bCs/>
          <w:sz w:val="24"/>
          <w:szCs w:val="24"/>
          <w:lang w:val="en-GB"/>
        </w:rPr>
        <w:t>___</w:t>
      </w:r>
      <w:r w:rsidR="00CC6777">
        <w:rPr>
          <w:rFonts w:ascii="Calibri" w:eastAsia="Calibri" w:hAnsi="Calibri" w:cs="Calibri"/>
          <w:bCs/>
          <w:sz w:val="24"/>
          <w:szCs w:val="24"/>
          <w:lang w:val="en-GB"/>
        </w:rPr>
        <w:t>.</w:t>
      </w:r>
      <w:proofErr w:type="spell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sjednici</w:t>
      </w:r>
      <w:proofErr w:type="spell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o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d </w:t>
      </w:r>
      <w:r w:rsidR="008D32DA">
        <w:rPr>
          <w:rFonts w:ascii="Calibri" w:eastAsia="Calibri" w:hAnsi="Calibri" w:cs="Calibri"/>
          <w:bCs/>
          <w:sz w:val="24"/>
          <w:szCs w:val="24"/>
          <w:lang w:val="en-US"/>
        </w:rPr>
        <w:t>________</w:t>
      </w:r>
      <w:r w:rsidRPr="000E7BF8">
        <w:rPr>
          <w:rFonts w:ascii="Calibri" w:eastAsia="Calibri" w:hAnsi="Calibri" w:cs="Calibri"/>
          <w:bCs/>
          <w:sz w:val="24"/>
          <w:szCs w:val="24"/>
          <w:lang w:val="en-US"/>
        </w:rPr>
        <w:t>.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>godine</w:t>
      </w:r>
      <w:proofErr w:type="spellEnd"/>
      <w:proofErr w:type="gramEnd"/>
      <w:r w:rsidRPr="006D144A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en-US"/>
        </w:rPr>
        <w:t>donosi</w:t>
      </w:r>
      <w:proofErr w:type="spellEnd"/>
    </w:p>
    <w:p w14:paraId="06A6CDA0" w14:textId="35D5A5A5" w:rsidR="005B431A" w:rsidRDefault="005B431A" w:rsidP="00481CC8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lang w:val="en-US"/>
        </w:rPr>
      </w:pPr>
      <w:bookmarkStart w:id="2" w:name="_Hlk117499602"/>
      <w:bookmarkStart w:id="3" w:name="_GoBack"/>
      <w:bookmarkEnd w:id="1"/>
      <w:bookmarkEnd w:id="3"/>
    </w:p>
    <w:p w14:paraId="3B54E988" w14:textId="77777777" w:rsidR="005B431A" w:rsidRDefault="005B431A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2D1F3461" w14:textId="482B2C72" w:rsidR="00DF1654" w:rsidRDefault="00DF1654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PRAVILNIK</w:t>
      </w:r>
    </w:p>
    <w:p w14:paraId="21293ADE" w14:textId="77777777" w:rsidR="00DF1654" w:rsidRDefault="00DF1654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O BLI</w:t>
      </w:r>
      <w:r>
        <w:rPr>
          <w:rFonts w:ascii="Calibri" w:eastAsia="Calibri" w:hAnsi="Calibri" w:cs="Calibri"/>
          <w:b/>
          <w:sz w:val="24"/>
          <w:szCs w:val="24"/>
          <w:lang w:val="sr-Latn-ME"/>
        </w:rPr>
        <w:t xml:space="preserve">ŽEM NAČINU OBAVLJANJA POSLOVA POSREDOVANJA, ODNOSNO ZASTUPANJA U OSIGURANJU I </w:t>
      </w:r>
      <w:bookmarkStart w:id="4" w:name="_Hlk118188861"/>
      <w:r>
        <w:rPr>
          <w:rFonts w:ascii="Calibri" w:eastAsia="Calibri" w:hAnsi="Calibri" w:cs="Calibri"/>
          <w:b/>
          <w:sz w:val="24"/>
          <w:szCs w:val="24"/>
          <w:lang w:val="sr-Latn-ME"/>
        </w:rPr>
        <w:t>PRUŽANJA INTELEKTUALNIH I TEHNIČKIH USLUGA</w:t>
      </w:r>
      <w:bookmarkEnd w:id="4"/>
    </w:p>
    <w:p w14:paraId="437C2C5A" w14:textId="77777777" w:rsidR="005B431A" w:rsidRDefault="005B431A" w:rsidP="00481CC8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27682DF1" w14:textId="77777777" w:rsidR="00DF1654" w:rsidRDefault="00DF1654" w:rsidP="005B431A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I</w:t>
      </w:r>
      <w:r>
        <w:rPr>
          <w:rFonts w:ascii="Calibri" w:eastAsia="Calibri" w:hAnsi="Calibri" w:cs="Calibri"/>
          <w:b/>
          <w:sz w:val="24"/>
          <w:szCs w:val="24"/>
          <w:lang w:val="sr-Latn-ME"/>
        </w:rPr>
        <w:tab/>
      </w:r>
      <w:r w:rsidR="005A20EC">
        <w:rPr>
          <w:rFonts w:ascii="Calibri" w:eastAsia="Calibri" w:hAnsi="Calibri" w:cs="Calibri"/>
          <w:b/>
          <w:sz w:val="24"/>
          <w:szCs w:val="24"/>
          <w:lang w:val="sr-Latn-ME"/>
        </w:rPr>
        <w:t>ZAJEDNIČKA ODREDBA</w:t>
      </w:r>
    </w:p>
    <w:p w14:paraId="7F5BBC6C" w14:textId="77777777" w:rsidR="005B431A" w:rsidRDefault="005B431A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62B740E1" w14:textId="438FD142" w:rsidR="00BB7B58" w:rsidRDefault="00BB7B5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Predmet</w:t>
      </w:r>
    </w:p>
    <w:p w14:paraId="2B40D8C6" w14:textId="77777777" w:rsidR="00BB7B58" w:rsidRDefault="00BB7B5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Član 1</w:t>
      </w:r>
    </w:p>
    <w:p w14:paraId="71C8E005" w14:textId="77777777" w:rsidR="00D21E10" w:rsidRDefault="00BB7B58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BB7B58">
        <w:rPr>
          <w:rFonts w:ascii="Calibri" w:eastAsia="Calibri" w:hAnsi="Calibri" w:cs="Calibri"/>
          <w:bCs/>
          <w:sz w:val="24"/>
          <w:szCs w:val="24"/>
          <w:lang w:val="sr-Latn-ME"/>
        </w:rPr>
        <w:t>Ovim pravilnikom propisuje se bliži način obavljanja poslova posredovanja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, odnosno zastupanja</w:t>
      </w:r>
      <w:r w:rsidRPr="00BB7B58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u osiguranju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 w:rsidRPr="00BB7B58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koje obavljaju društvo za posredovanje, odnosno zastupanje u osiguranju, preduzetnik – zastupnik u osiguranju i banka</w:t>
      </w:r>
      <w:r w:rsidR="00DF1654" w:rsidRPr="00DF1654">
        <w:t xml:space="preserve"> </w:t>
      </w:r>
      <w:r w:rsidR="00DF1654" w:rsidRPr="00DF1654">
        <w:rPr>
          <w:rFonts w:ascii="Calibri" w:eastAsia="Calibri" w:hAnsi="Calibri" w:cs="Calibri"/>
          <w:bCs/>
          <w:sz w:val="24"/>
          <w:szCs w:val="24"/>
          <w:lang w:val="sr-Latn-ME"/>
        </w:rPr>
        <w:t>koj</w:t>
      </w:r>
      <w:r w:rsidR="00DF1654">
        <w:rPr>
          <w:rFonts w:ascii="Calibri" w:eastAsia="Calibri" w:hAnsi="Calibri" w:cs="Calibri"/>
          <w:bCs/>
          <w:sz w:val="24"/>
          <w:szCs w:val="24"/>
          <w:lang w:val="sr-Latn-ME"/>
        </w:rPr>
        <w:t>a</w:t>
      </w:r>
      <w:r w:rsidR="00DF1654" w:rsidRPr="00DF1654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obavlja poslove zastupanja u osiguranju</w:t>
      </w:r>
      <w:r w:rsidR="00F129A9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(u daljem tekstu:</w:t>
      </w:r>
      <w:r w:rsidR="00DC539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="00F129A9">
        <w:rPr>
          <w:rFonts w:ascii="Calibri" w:eastAsia="Calibri" w:hAnsi="Calibri" w:cs="Calibri"/>
          <w:bCs/>
          <w:sz w:val="24"/>
          <w:szCs w:val="24"/>
          <w:lang w:val="sr-Latn-ME"/>
        </w:rPr>
        <w:t>banka)</w:t>
      </w:r>
      <w:r w:rsidR="00DF1654" w:rsidRPr="00DF1654">
        <w:rPr>
          <w:rFonts w:ascii="Calibri" w:eastAsia="Calibri" w:hAnsi="Calibri" w:cs="Calibri"/>
          <w:bCs/>
          <w:sz w:val="24"/>
          <w:szCs w:val="24"/>
          <w:lang w:val="sr-Latn-ME"/>
        </w:rPr>
        <w:t>, kao i način pružanja intelekt</w:t>
      </w:r>
      <w:r w:rsidR="00DF1654">
        <w:rPr>
          <w:rFonts w:ascii="Calibri" w:eastAsia="Calibri" w:hAnsi="Calibri" w:cs="Calibri"/>
          <w:bCs/>
          <w:sz w:val="24"/>
          <w:szCs w:val="24"/>
          <w:lang w:val="sr-Latn-ME"/>
        </w:rPr>
        <w:t>u</w:t>
      </w:r>
      <w:r w:rsidR="00DF1654" w:rsidRPr="00DF1654">
        <w:rPr>
          <w:rFonts w:ascii="Calibri" w:eastAsia="Calibri" w:hAnsi="Calibri" w:cs="Calibri"/>
          <w:bCs/>
          <w:sz w:val="24"/>
          <w:szCs w:val="24"/>
          <w:lang w:val="sr-Latn-ME"/>
        </w:rPr>
        <w:t>alnih i tehničkih usluga koje se mogu pružati uz poslove posredovanja</w:t>
      </w:r>
      <w:r w:rsidR="00DF1654"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 w:rsidR="00DF1654" w:rsidRPr="00DF1654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odnosno zastupanja u osiguranju.</w:t>
      </w:r>
    </w:p>
    <w:p w14:paraId="42471395" w14:textId="77777777" w:rsidR="001A1D17" w:rsidRPr="00BB7B58" w:rsidRDefault="001A1D17" w:rsidP="005B431A">
      <w:pPr>
        <w:keepNext/>
        <w:spacing w:after="0" w:line="240" w:lineRule="auto"/>
        <w:ind w:firstLine="720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3BC70708" w14:textId="77777777" w:rsidR="00D21E10" w:rsidRDefault="00D21E10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II</w:t>
      </w:r>
      <w:r>
        <w:rPr>
          <w:rFonts w:ascii="Calibri" w:eastAsia="Calibri" w:hAnsi="Calibri" w:cs="Calibri"/>
          <w:b/>
          <w:sz w:val="24"/>
          <w:szCs w:val="24"/>
          <w:lang w:val="sr-Latn-ME"/>
        </w:rPr>
        <w:tab/>
        <w:t>NAČIN OBAVLJANJA POSLOVA POSREDOVANJA ODNOSNO ZASTUPANJA U OSIGURANJU</w:t>
      </w:r>
    </w:p>
    <w:p w14:paraId="5D6597D2" w14:textId="77777777" w:rsidR="00F129A9" w:rsidRDefault="00F129A9" w:rsidP="005B431A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1D7E2BEF" w14:textId="77777777" w:rsidR="00F129A9" w:rsidRDefault="00F129A9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 xml:space="preserve">Pravila struke i dobri poslovni običaji </w:t>
      </w:r>
    </w:p>
    <w:p w14:paraId="0C681EBC" w14:textId="77777777" w:rsidR="00051C0F" w:rsidRPr="00D21E10" w:rsidRDefault="00051C0F" w:rsidP="005B43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>Član</w:t>
      </w:r>
      <w:proofErr w:type="spellEnd"/>
      <w:r w:rsidRP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2</w:t>
      </w:r>
    </w:p>
    <w:p w14:paraId="116FBA89" w14:textId="77777777" w:rsidR="00051C0F" w:rsidRDefault="002929BE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Lica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člana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ovog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pravilnika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dužna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da 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obavljanju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poslova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posredovanja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zastupanja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,</w:t>
      </w:r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posluju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transparentno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, u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skladu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051C0F"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proofErr w:type="gram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propisima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pravilima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struke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dobrim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poslovnim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>
        <w:rPr>
          <w:rFonts w:ascii="Calibri" w:eastAsia="Calibri" w:hAnsi="Calibri" w:cs="Calibri"/>
          <w:sz w:val="24"/>
          <w:szCs w:val="24"/>
          <w:lang w:val="en-US"/>
        </w:rPr>
        <w:t>običajima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="00051C0F" w:rsidRPr="007A4863">
        <w:rPr>
          <w:rFonts w:ascii="Calibri" w:eastAsia="Calibri" w:hAnsi="Calibri" w:cs="Calibri"/>
          <w:sz w:val="24"/>
          <w:szCs w:val="24"/>
          <w:lang w:val="en-US"/>
        </w:rPr>
        <w:t>načel</w:t>
      </w:r>
      <w:r w:rsidR="00051C0F">
        <w:rPr>
          <w:rFonts w:ascii="Calibri" w:eastAsia="Calibri" w:hAnsi="Calibri" w:cs="Calibri"/>
          <w:sz w:val="24"/>
          <w:szCs w:val="24"/>
          <w:lang w:val="en-US"/>
        </w:rPr>
        <w:t>om</w:t>
      </w:r>
      <w:proofErr w:type="spellEnd"/>
      <w:r w:rsidR="00051C0F" w:rsidRPr="007A486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 w:rsidRPr="007A4863">
        <w:rPr>
          <w:rFonts w:ascii="Calibri" w:eastAsia="Calibri" w:hAnsi="Calibri" w:cs="Calibri"/>
          <w:sz w:val="24"/>
          <w:szCs w:val="24"/>
          <w:lang w:val="en-US"/>
        </w:rPr>
        <w:t>poštenja</w:t>
      </w:r>
      <w:proofErr w:type="spellEnd"/>
      <w:r w:rsidR="00051C0F" w:rsidRPr="007A486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 w:rsidRPr="007A4863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051C0F" w:rsidRPr="007A486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51C0F" w:rsidRPr="007A4863">
        <w:rPr>
          <w:rFonts w:ascii="Calibri" w:eastAsia="Calibri" w:hAnsi="Calibri" w:cs="Calibri"/>
          <w:sz w:val="24"/>
          <w:szCs w:val="24"/>
          <w:lang w:val="en-US"/>
        </w:rPr>
        <w:t>savjesnosti</w:t>
      </w:r>
      <w:proofErr w:type="spellEnd"/>
      <w:r w:rsidR="00051C0F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14:paraId="0653E201" w14:textId="77777777" w:rsidR="001B33D1" w:rsidRDefault="001B33D1" w:rsidP="005B431A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B11F7BC" w14:textId="77777777" w:rsidR="001B33D1" w:rsidRDefault="001B33D1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 xml:space="preserve">Interna akta </w:t>
      </w:r>
    </w:p>
    <w:p w14:paraId="5B59CA0D" w14:textId="77777777" w:rsidR="001B33D1" w:rsidRDefault="001B33D1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5204CC">
        <w:rPr>
          <w:rFonts w:ascii="Calibri" w:eastAsia="Calibri" w:hAnsi="Calibri" w:cs="Calibri"/>
          <w:b/>
          <w:sz w:val="24"/>
          <w:szCs w:val="24"/>
          <w:lang w:val="sr-Latn-ME"/>
        </w:rPr>
        <w:t>Član</w:t>
      </w:r>
      <w:r>
        <w:rPr>
          <w:rFonts w:ascii="Calibri" w:eastAsia="Calibri" w:hAnsi="Calibri" w:cs="Calibri"/>
          <w:b/>
          <w:sz w:val="24"/>
          <w:szCs w:val="24"/>
          <w:lang w:val="sr-Latn-ME"/>
        </w:rPr>
        <w:t xml:space="preserve"> 3</w:t>
      </w:r>
    </w:p>
    <w:p w14:paraId="1EA93E00" w14:textId="77777777" w:rsidR="001B33D1" w:rsidRDefault="001B33D1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Lica iz člana 1 ovog pravilnika dužna su da </w:t>
      </w:r>
      <w:r w:rsidRPr="00DE58D4">
        <w:rPr>
          <w:rFonts w:ascii="Calibri" w:eastAsia="Calibri" w:hAnsi="Calibri" w:cs="Calibri"/>
          <w:bCs/>
          <w:sz w:val="24"/>
          <w:szCs w:val="24"/>
          <w:lang w:val="sr-Latn-ME"/>
        </w:rPr>
        <w:t>aktima poslovne politike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urede</w:t>
      </w:r>
      <w:r w:rsidRPr="00DE58D4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najmanje sljedeće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oblasti</w:t>
      </w:r>
      <w:r w:rsidRPr="00DE58D4">
        <w:rPr>
          <w:rFonts w:ascii="Calibri" w:eastAsia="Calibri" w:hAnsi="Calibri" w:cs="Calibri"/>
          <w:bCs/>
          <w:sz w:val="24"/>
          <w:szCs w:val="24"/>
          <w:lang w:val="sr-Latn-ME"/>
        </w:rPr>
        <w:t>:</w:t>
      </w:r>
    </w:p>
    <w:p w14:paraId="5DBC4157" w14:textId="77777777" w:rsidR="001B33D1" w:rsidRPr="003A4C27" w:rsidRDefault="001B33D1" w:rsidP="005B431A">
      <w:pPr>
        <w:pStyle w:val="ListParagraph"/>
        <w:keepNext/>
        <w:numPr>
          <w:ilvl w:val="0"/>
          <w:numId w:val="15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način obavljanja poslova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posredovanja, odnosno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zastupanja u osiguranju,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a naročito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: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="00DB51C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način vođenja i sadržinu 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evidencij</w:t>
      </w:r>
      <w:r w:rsidR="00DB51C0">
        <w:rPr>
          <w:rFonts w:ascii="Calibri" w:eastAsia="Calibri" w:hAnsi="Calibri" w:cs="Calibri"/>
          <w:bCs/>
          <w:sz w:val="24"/>
          <w:szCs w:val="24"/>
          <w:lang w:val="sr-Latn-ME"/>
        </w:rPr>
        <w:t>a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ponuda, odnosno 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polisa osiguranja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zaključenih uz učešće tog lica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, obim i način pružanja informacija ugovornicima, odnosno osiguranicima u skladu sa </w:t>
      </w:r>
      <w:r w:rsidR="00DB51C0">
        <w:rPr>
          <w:rFonts w:ascii="Calibri" w:eastAsia="Calibri" w:hAnsi="Calibri" w:cs="Calibri"/>
          <w:bCs/>
          <w:sz w:val="24"/>
          <w:szCs w:val="24"/>
          <w:lang w:val="sr-Latn-ME"/>
        </w:rPr>
        <w:t>Z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akonom</w:t>
      </w:r>
      <w:r w:rsidR="0060381A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 osiguranju (u daljem tekstu: Zakon)</w:t>
      </w:r>
      <w:r w:rsidR="00DB51C0">
        <w:rPr>
          <w:rFonts w:ascii="Calibri" w:eastAsia="Calibri" w:hAnsi="Calibri" w:cs="Calibri"/>
          <w:bCs/>
          <w:sz w:val="24"/>
          <w:szCs w:val="24"/>
          <w:lang w:val="sr-Latn-ME"/>
        </w:rPr>
        <w:t>;</w:t>
      </w:r>
    </w:p>
    <w:p w14:paraId="1A23A16A" w14:textId="77777777" w:rsidR="001B33D1" w:rsidRDefault="001B33D1" w:rsidP="005B431A">
      <w:pPr>
        <w:pStyle w:val="ListParagraph"/>
        <w:keepNext/>
        <w:numPr>
          <w:ilvl w:val="0"/>
          <w:numId w:val="15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način zaštite dokumenata i informacija koje se odnose na ugovornike, odnosno osiguranike;</w:t>
      </w:r>
    </w:p>
    <w:p w14:paraId="63F42E2E" w14:textId="77777777" w:rsidR="005A20EC" w:rsidRPr="005A20EC" w:rsidRDefault="005A20EC" w:rsidP="005B431A">
      <w:pPr>
        <w:pStyle w:val="ListParagraph"/>
        <w:keepNext/>
        <w:numPr>
          <w:ilvl w:val="0"/>
          <w:numId w:val="15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za društva za zastupanje u osiguranju, preduzetnike - zastupnike u osiguranju i banke: postupanje sa obrascima stroge evidencije (po vrstama osiguranja), 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obavezu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da novčana sredstva i ostale instrumente plaćanja i osiguranja plaćanja koje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su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naplatil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i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, odnosno preuzel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i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od osiguranika, odnosno ugovarača osiguranja</w:t>
      </w:r>
      <w:r w:rsidR="00221E52"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u ime i za račun društva za osiguranje</w:t>
      </w:r>
      <w:r w:rsidR="00221E5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, 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uplat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e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u korist tog društva u roku utvrđenom ugovorom o zastupanju, odnosno da u istom roku preda</w:t>
      </w:r>
      <w:r w:rsidR="00221E52">
        <w:rPr>
          <w:rFonts w:ascii="Calibri" w:eastAsia="Calibri" w:hAnsi="Calibri" w:cs="Calibri"/>
          <w:bCs/>
          <w:sz w:val="24"/>
          <w:szCs w:val="24"/>
          <w:lang w:val="sr-Latn-ME"/>
        </w:rPr>
        <w:t>ju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ostale instrumente plaćanja i 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lastRenderedPageBreak/>
        <w:t>obezbjeđenja plaćanja i ostalu prateću dokumentaciju i da ih čuva</w:t>
      </w:r>
      <w:r w:rsidR="00221E52">
        <w:rPr>
          <w:rFonts w:ascii="Calibri" w:eastAsia="Calibri" w:hAnsi="Calibri" w:cs="Calibri"/>
          <w:bCs/>
          <w:sz w:val="24"/>
          <w:szCs w:val="24"/>
          <w:lang w:val="sr-Latn-ME"/>
        </w:rPr>
        <w:t>ju</w:t>
      </w:r>
      <w:r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na sigurnom mjestu do isplate, odnosno predaje društvu za osiguranje;</w:t>
      </w:r>
    </w:p>
    <w:p w14:paraId="299C9046" w14:textId="77777777" w:rsidR="001B33D1" w:rsidRDefault="00DB51C0" w:rsidP="005B431A">
      <w:pPr>
        <w:pStyle w:val="ListParagraph"/>
        <w:keepNext/>
        <w:numPr>
          <w:ilvl w:val="0"/>
          <w:numId w:val="15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ukoliko je primjenljivo, </w:t>
      </w:r>
      <w:r w:rsidR="001B33D1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da </w:t>
      </w:r>
      <w:r w:rsidR="001B33D1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aktom o sistematizaciji predvid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e</w:t>
      </w:r>
      <w:r w:rsidR="001B33D1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radna mjesta za obavljanje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posredovanja, odnosno </w:t>
      </w:r>
      <w:r w:rsidR="001B33D1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zastupanja u osiguranju, za koja je kao uslov predviđeno posjedovanje ovlašćenja za obavljanje poslova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posredovanja, odnosno</w:t>
      </w:r>
      <w:r w:rsidR="001B33D1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zastupanja u osiguranju.</w:t>
      </w:r>
    </w:p>
    <w:p w14:paraId="7657A70A" w14:textId="77777777" w:rsidR="002929BE" w:rsidRDefault="002929BE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BB03421" w14:textId="77777777" w:rsidR="00D21E10" w:rsidRDefault="001A1D17" w:rsidP="005B43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>Poslovna</w:t>
      </w:r>
      <w:proofErr w:type="spellEnd"/>
      <w:r w:rsid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>evidencija</w:t>
      </w:r>
      <w:proofErr w:type="spellEnd"/>
      <w:r w:rsid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>i</w:t>
      </w:r>
      <w:proofErr w:type="spellEnd"/>
      <w:r w:rsid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D21E10">
        <w:rPr>
          <w:rFonts w:ascii="Calibri" w:eastAsia="Calibri" w:hAnsi="Calibri" w:cs="Calibri"/>
          <w:b/>
          <w:bCs/>
          <w:sz w:val="24"/>
          <w:szCs w:val="24"/>
          <w:lang w:val="en-US"/>
        </w:rPr>
        <w:t>dokumentacija</w:t>
      </w:r>
      <w:proofErr w:type="spellEnd"/>
    </w:p>
    <w:p w14:paraId="51CC9574" w14:textId="77777777" w:rsidR="00D21E10" w:rsidRPr="00BB7B58" w:rsidRDefault="00D21E10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 w:rsidRPr="00032D91">
        <w:rPr>
          <w:rFonts w:ascii="Calibri" w:eastAsia="Calibri" w:hAnsi="Calibri" w:cs="Calibri"/>
          <w:b/>
          <w:sz w:val="24"/>
          <w:szCs w:val="24"/>
          <w:lang w:val="en-US"/>
        </w:rPr>
        <w:t>Član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="00925C62">
        <w:rPr>
          <w:rFonts w:ascii="Calibri" w:eastAsia="Calibri" w:hAnsi="Calibri" w:cs="Calibri"/>
          <w:b/>
          <w:sz w:val="24"/>
          <w:szCs w:val="24"/>
          <w:lang w:val="en-US"/>
        </w:rPr>
        <w:t>4</w:t>
      </w:r>
    </w:p>
    <w:p w14:paraId="308E5736" w14:textId="77777777" w:rsidR="00D21E10" w:rsidRPr="007D5E20" w:rsidRDefault="00D21E10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Društvo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="001F6718">
        <w:rPr>
          <w:rFonts w:ascii="Calibri" w:eastAsia="Calibri" w:hAnsi="Calibri" w:cs="Calibri"/>
          <w:sz w:val="24"/>
          <w:szCs w:val="24"/>
          <w:lang w:val="en-US"/>
        </w:rPr>
        <w:t>posredovanje</w:t>
      </w:r>
      <w:proofErr w:type="spellEnd"/>
      <w:r w:rsidR="001F6718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="001F6718"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 w:rsidR="001F671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zastupanje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preduzetnik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F129A9">
        <w:rPr>
          <w:rFonts w:ascii="Calibri" w:eastAsia="Calibri" w:hAnsi="Calibri" w:cs="Calibri"/>
          <w:sz w:val="24"/>
          <w:szCs w:val="24"/>
          <w:lang w:val="en-US"/>
        </w:rPr>
        <w:t>-</w:t>
      </w:r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zastup</w:t>
      </w:r>
      <w:r w:rsidR="00F129A9">
        <w:rPr>
          <w:rFonts w:ascii="Calibri" w:eastAsia="Calibri" w:hAnsi="Calibri" w:cs="Calibri"/>
          <w:sz w:val="24"/>
          <w:szCs w:val="24"/>
          <w:lang w:val="en-US"/>
        </w:rPr>
        <w:t>nik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1F6718">
        <w:rPr>
          <w:rFonts w:ascii="Calibri" w:eastAsia="Calibri" w:hAnsi="Calibri" w:cs="Calibri"/>
          <w:sz w:val="24"/>
          <w:szCs w:val="24"/>
          <w:lang w:val="en-US"/>
        </w:rPr>
        <w:t>banka</w:t>
      </w:r>
      <w:proofErr w:type="spellEnd"/>
      <w:proofErr w:type="gram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duž</w:t>
      </w:r>
      <w:r>
        <w:rPr>
          <w:rFonts w:ascii="Calibri" w:eastAsia="Calibri" w:hAnsi="Calibri" w:cs="Calibri"/>
          <w:sz w:val="24"/>
          <w:szCs w:val="24"/>
          <w:lang w:val="en-US"/>
        </w:rPr>
        <w:t>ni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da za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poslove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posredovanja</w:t>
      </w:r>
      <w:proofErr w:type="spellEnd"/>
      <w:r w:rsidR="001F6718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zastupanja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osiguranj</w:t>
      </w:r>
      <w:r w:rsidR="001F6718">
        <w:rPr>
          <w:rFonts w:ascii="Calibri" w:eastAsia="Calibri" w:hAnsi="Calibri" w:cs="Calibri"/>
          <w:sz w:val="24"/>
          <w:szCs w:val="24"/>
          <w:lang w:val="en-US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vod</w:t>
      </w:r>
      <w:r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ažurnu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poslovnu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evidenciju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s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podacima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o:</w:t>
      </w:r>
    </w:p>
    <w:p w14:paraId="5FB484D0" w14:textId="77777777" w:rsidR="00D21E10" w:rsidRPr="00386991" w:rsidRDefault="001F6718" w:rsidP="005B43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fizičkim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licima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radno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angažovanim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poslovima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posredovanja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zastupanja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 w:rsidR="00D21E10" w:rsidRPr="003869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21E10" w:rsidRPr="00386991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</w:p>
    <w:p w14:paraId="2B58035E" w14:textId="77777777" w:rsidR="00D21E10" w:rsidRPr="00386991" w:rsidRDefault="00D21E10" w:rsidP="005B43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386991">
        <w:rPr>
          <w:rFonts w:ascii="Calibri" w:eastAsia="Calibri" w:hAnsi="Calibri" w:cs="Calibri"/>
          <w:sz w:val="24"/>
          <w:szCs w:val="24"/>
          <w:lang w:val="en-US"/>
        </w:rPr>
        <w:t>ruštvima</w:t>
      </w:r>
      <w:proofErr w:type="spellEnd"/>
      <w:proofErr w:type="gramEnd"/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386991">
        <w:rPr>
          <w:rFonts w:ascii="Calibri" w:eastAsia="Calibri" w:hAnsi="Calibri" w:cs="Calibri"/>
          <w:sz w:val="24"/>
          <w:szCs w:val="24"/>
          <w:lang w:val="en-US"/>
        </w:rPr>
        <w:t>osiguranje</w:t>
      </w:r>
      <w:proofErr w:type="spellEnd"/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86991"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k</w:t>
      </w:r>
      <w:r w:rsidRPr="00386991">
        <w:rPr>
          <w:rFonts w:ascii="Calibri" w:eastAsia="Calibri" w:hAnsi="Calibri" w:cs="Calibri"/>
          <w:sz w:val="24"/>
          <w:szCs w:val="24"/>
          <w:lang w:val="en-US"/>
        </w:rPr>
        <w:t>ojima</w:t>
      </w:r>
      <w:proofErr w:type="spellEnd"/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86991">
        <w:rPr>
          <w:rFonts w:ascii="Calibri" w:eastAsia="Calibri" w:hAnsi="Calibri" w:cs="Calibri"/>
          <w:sz w:val="24"/>
          <w:szCs w:val="24"/>
          <w:lang w:val="en-US"/>
        </w:rPr>
        <w:t>imaju</w:t>
      </w:r>
      <w:proofErr w:type="spellEnd"/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86991">
        <w:rPr>
          <w:rFonts w:ascii="Calibri" w:eastAsia="Calibri" w:hAnsi="Calibri" w:cs="Calibri"/>
          <w:sz w:val="24"/>
          <w:szCs w:val="24"/>
          <w:lang w:val="en-US"/>
        </w:rPr>
        <w:t>zaključen</w:t>
      </w:r>
      <w:proofErr w:type="spellEnd"/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86991">
        <w:rPr>
          <w:rFonts w:ascii="Calibri" w:eastAsia="Calibri" w:hAnsi="Calibri" w:cs="Calibri"/>
          <w:sz w:val="24"/>
          <w:szCs w:val="24"/>
          <w:lang w:val="en-US"/>
        </w:rPr>
        <w:t>ugovor</w:t>
      </w:r>
      <w:proofErr w:type="spellEnd"/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posredovanju</w:t>
      </w:r>
      <w:proofErr w:type="spellEnd"/>
      <w:r w:rsidR="0050682C">
        <w:rPr>
          <w:rFonts w:ascii="Calibri" w:eastAsia="Calibri" w:hAnsi="Calibri" w:cs="Calibri"/>
          <w:sz w:val="24"/>
          <w:szCs w:val="24"/>
          <w:lang w:val="en-US"/>
        </w:rPr>
        <w:t>,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86991">
        <w:rPr>
          <w:rFonts w:ascii="Calibri" w:eastAsia="Calibri" w:hAnsi="Calibri" w:cs="Calibri"/>
          <w:sz w:val="24"/>
          <w:szCs w:val="24"/>
          <w:lang w:val="en-US"/>
        </w:rPr>
        <w:t>za</w:t>
      </w:r>
      <w:r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386991">
        <w:rPr>
          <w:rFonts w:ascii="Calibri" w:eastAsia="Calibri" w:hAnsi="Calibri" w:cs="Calibri"/>
          <w:sz w:val="24"/>
          <w:szCs w:val="24"/>
          <w:lang w:val="en-US"/>
        </w:rPr>
        <w:t>tupanju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386991"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 w:rsidRPr="00386991"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6A8604E3" w14:textId="77777777" w:rsidR="00D21E10" w:rsidRPr="00E52DA7" w:rsidRDefault="00866545" w:rsidP="005B431A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Lica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stava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ovog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člana</w:t>
      </w:r>
      <w:proofErr w:type="spellEnd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>dužn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21E10"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D21E10">
        <w:rPr>
          <w:rFonts w:ascii="Calibri" w:eastAsia="Calibri" w:hAnsi="Calibri" w:cs="Calibri"/>
          <w:sz w:val="24"/>
          <w:szCs w:val="24"/>
          <w:lang w:val="en-US"/>
        </w:rPr>
        <w:t xml:space="preserve">da u </w:t>
      </w:r>
      <w:proofErr w:type="spellStart"/>
      <w:r w:rsidR="00D21E10">
        <w:rPr>
          <w:rFonts w:ascii="Calibri" w:eastAsia="Calibri" w:hAnsi="Calibri" w:cs="Calibri"/>
          <w:sz w:val="24"/>
          <w:szCs w:val="24"/>
          <w:lang w:val="en-US"/>
        </w:rPr>
        <w:t>sjedištu</w:t>
      </w:r>
      <w:proofErr w:type="spellEnd"/>
      <w:r w:rsid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21E10">
        <w:rPr>
          <w:rFonts w:ascii="Calibri" w:eastAsia="Calibri" w:hAnsi="Calibri" w:cs="Calibri"/>
          <w:sz w:val="24"/>
          <w:szCs w:val="24"/>
          <w:lang w:val="en-US"/>
        </w:rPr>
        <w:t>drže</w:t>
      </w:r>
      <w:proofErr w:type="spellEnd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21E10">
        <w:rPr>
          <w:rFonts w:ascii="Calibri" w:eastAsia="Calibri" w:hAnsi="Calibri" w:cs="Calibri"/>
          <w:sz w:val="24"/>
          <w:szCs w:val="24"/>
          <w:lang w:val="en-US"/>
        </w:rPr>
        <w:t>najmanje</w:t>
      </w:r>
      <w:proofErr w:type="spellEnd"/>
      <w:r w:rsid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>sljedeću</w:t>
      </w:r>
      <w:proofErr w:type="spellEnd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>dokumentaciju</w:t>
      </w:r>
      <w:proofErr w:type="spellEnd"/>
      <w:r w:rsidR="00D21E10" w:rsidRPr="00E52DA7">
        <w:rPr>
          <w:rFonts w:ascii="Calibri" w:eastAsia="Calibri" w:hAnsi="Calibri" w:cs="Calibri"/>
          <w:sz w:val="24"/>
          <w:szCs w:val="24"/>
          <w:lang w:val="en-US"/>
        </w:rPr>
        <w:t>:</w:t>
      </w:r>
    </w:p>
    <w:p w14:paraId="32766D34" w14:textId="77777777" w:rsidR="00D21E10" w:rsidRDefault="00D21E10" w:rsidP="005B43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osnivački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akt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statut</w:t>
      </w:r>
      <w:proofErr w:type="spellEnd"/>
      <w:r w:rsidR="00751DC8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rješenje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registraciji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izdato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od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strane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nadležnog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organa</w:t>
      </w:r>
      <w:r w:rsidR="00751DC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51DC8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751DC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51DC8">
        <w:rPr>
          <w:rFonts w:ascii="Calibri" w:eastAsia="Calibri" w:hAnsi="Calibri" w:cs="Calibri"/>
          <w:sz w:val="24"/>
          <w:szCs w:val="24"/>
          <w:lang w:val="en-US"/>
        </w:rPr>
        <w:t>dokumentaciju</w:t>
      </w:r>
      <w:proofErr w:type="spellEnd"/>
      <w:r w:rsidR="00751DC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51DC8">
        <w:rPr>
          <w:rFonts w:ascii="Calibri" w:eastAsia="Calibri" w:hAnsi="Calibri" w:cs="Calibri"/>
          <w:sz w:val="24"/>
          <w:szCs w:val="24"/>
          <w:lang w:val="en-US"/>
        </w:rPr>
        <w:t>kojom</w:t>
      </w:r>
      <w:proofErr w:type="spellEnd"/>
      <w:r w:rsidR="00751DC8">
        <w:rPr>
          <w:rFonts w:ascii="Calibri" w:eastAsia="Calibri" w:hAnsi="Calibri" w:cs="Calibri"/>
          <w:sz w:val="24"/>
          <w:szCs w:val="24"/>
          <w:lang w:val="en-US"/>
        </w:rPr>
        <w:t xml:space="preserve"> se </w:t>
      </w:r>
      <w:proofErr w:type="spellStart"/>
      <w:r w:rsidR="00751DC8">
        <w:rPr>
          <w:rFonts w:ascii="Calibri" w:eastAsia="Calibri" w:hAnsi="Calibri" w:cs="Calibri"/>
          <w:sz w:val="24"/>
          <w:szCs w:val="24"/>
          <w:lang w:val="en-US"/>
        </w:rPr>
        <w:t>ure</w:t>
      </w:r>
      <w:proofErr w:type="spellEnd"/>
      <w:r w:rsidR="00751DC8">
        <w:rPr>
          <w:rFonts w:ascii="Calibri" w:eastAsia="Calibri" w:hAnsi="Calibri" w:cs="Calibri"/>
          <w:sz w:val="24"/>
          <w:szCs w:val="24"/>
          <w:lang w:val="sr-Latn-ME"/>
        </w:rPr>
        <w:t>đuje organizacija poslovanja</w:t>
      </w:r>
      <w:r w:rsidR="0001085C">
        <w:rPr>
          <w:rFonts w:ascii="Calibri" w:eastAsia="Calibri" w:hAnsi="Calibri" w:cs="Calibri"/>
          <w:sz w:val="24"/>
          <w:szCs w:val="24"/>
          <w:lang w:val="en-US"/>
        </w:rPr>
        <w:t>;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04483D95" w14:textId="77777777" w:rsidR="00D21E10" w:rsidRPr="00ED5AE2" w:rsidRDefault="00D21E10" w:rsidP="005B43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radu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zaposlenima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pratećim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aneksima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),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dokaz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prijavi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zaposlenih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Poreskoj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upravi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potvrda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poslodavcu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zaposlenima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),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dopunskom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radu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djelu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slične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626F40DD" w14:textId="77777777" w:rsidR="00D21E10" w:rsidRDefault="00D21E10" w:rsidP="005B43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originale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kopije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polisa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zaključenih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posredstvom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tog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lica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ponudama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osnovu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kojih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zaključene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cjelokupnom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pripadajućom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dokumentacijom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61183FEA" w14:textId="77777777" w:rsidR="00D21E10" w:rsidRDefault="00D21E10" w:rsidP="005B43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materijalno-finansijsku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dokumentaciju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obračune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provizija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sve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fakture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račune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saradnji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kao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drugu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dokumentaciju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koja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proizilazi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predmetnih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poslova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);</w:t>
      </w:r>
    </w:p>
    <w:p w14:paraId="7A58E7D8" w14:textId="77777777" w:rsidR="00D21E10" w:rsidRPr="000E6379" w:rsidRDefault="002D20A3" w:rsidP="005B43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dokaze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</w:t>
      </w:r>
      <w:r w:rsidR="00D21E10" w:rsidRPr="00A5615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>
        <w:rPr>
          <w:rFonts w:ascii="Calibri" w:eastAsia="Calibri" w:hAnsi="Calibri" w:cs="Calibri"/>
          <w:sz w:val="24"/>
          <w:szCs w:val="24"/>
          <w:lang w:val="en-US"/>
        </w:rPr>
        <w:t>pružanj</w:t>
      </w:r>
      <w:r w:rsidR="000E6379">
        <w:rPr>
          <w:rFonts w:ascii="Calibri" w:eastAsia="Calibri" w:hAnsi="Calibri" w:cs="Calibri"/>
          <w:sz w:val="24"/>
          <w:szCs w:val="24"/>
          <w:lang w:val="en-US"/>
        </w:rPr>
        <w:t>u</w:t>
      </w:r>
      <w:proofErr w:type="spellEnd"/>
      <w:r w:rsidR="004248E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>
        <w:rPr>
          <w:rFonts w:ascii="Calibri" w:eastAsia="Calibri" w:hAnsi="Calibri" w:cs="Calibri"/>
          <w:sz w:val="24"/>
          <w:szCs w:val="24"/>
          <w:lang w:val="en-US"/>
        </w:rPr>
        <w:t>pomoći</w:t>
      </w:r>
      <w:proofErr w:type="spellEnd"/>
      <w:r w:rsidR="004248E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>
        <w:rPr>
          <w:rFonts w:ascii="Calibri" w:eastAsia="Calibri" w:hAnsi="Calibri" w:cs="Calibri"/>
          <w:sz w:val="24"/>
          <w:szCs w:val="24"/>
          <w:lang w:val="en-US"/>
        </w:rPr>
        <w:t>pri</w:t>
      </w:r>
      <w:proofErr w:type="spellEnd"/>
      <w:r w:rsidR="004248E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>
        <w:rPr>
          <w:rFonts w:ascii="Calibri" w:eastAsia="Calibri" w:hAnsi="Calibri" w:cs="Calibri"/>
          <w:sz w:val="24"/>
          <w:szCs w:val="24"/>
          <w:lang w:val="en-US"/>
        </w:rPr>
        <w:t>rješavanju</w:t>
      </w:r>
      <w:proofErr w:type="spellEnd"/>
      <w:r w:rsidR="004248E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>
        <w:rPr>
          <w:rFonts w:ascii="Calibri" w:eastAsia="Calibri" w:hAnsi="Calibri" w:cs="Calibri"/>
          <w:sz w:val="24"/>
          <w:szCs w:val="24"/>
          <w:lang w:val="en-US"/>
        </w:rPr>
        <w:t>odštetnih</w:t>
      </w:r>
      <w:proofErr w:type="spellEnd"/>
      <w:r w:rsidR="004248E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>
        <w:rPr>
          <w:rFonts w:ascii="Calibri" w:eastAsia="Calibri" w:hAnsi="Calibri" w:cs="Calibri"/>
          <w:sz w:val="24"/>
          <w:szCs w:val="24"/>
          <w:lang w:val="en-US"/>
        </w:rPr>
        <w:t>zahtjeva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kao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materijalno-finansijsku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dokumentaciju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koja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potvrđuje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ostvarene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nadoknade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predmetne</w:t>
      </w:r>
      <w:proofErr w:type="spellEnd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poslove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(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samo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društva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posredovanje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slučaju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da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ista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E6379">
        <w:rPr>
          <w:rFonts w:ascii="Calibri" w:eastAsia="Calibri" w:hAnsi="Calibri" w:cs="Calibri"/>
          <w:sz w:val="24"/>
          <w:szCs w:val="24"/>
          <w:lang w:val="en-US"/>
        </w:rPr>
        <w:t>nij</w:t>
      </w:r>
      <w:r w:rsidR="000E6379">
        <w:rPr>
          <w:rFonts w:ascii="Calibri" w:eastAsia="Calibri" w:hAnsi="Calibri" w:cs="Calibri"/>
          <w:sz w:val="24"/>
          <w:szCs w:val="24"/>
          <w:lang w:val="en-US"/>
        </w:rPr>
        <w:t>esu</w:t>
      </w:r>
      <w:proofErr w:type="spellEnd"/>
      <w:r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posredovala</w:t>
      </w:r>
      <w:proofErr w:type="spellEnd"/>
      <w:r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 w:rsidRPr="000E6379">
        <w:rPr>
          <w:rFonts w:ascii="Calibri" w:eastAsia="Calibri" w:hAnsi="Calibri" w:cs="Calibri"/>
          <w:sz w:val="24"/>
          <w:szCs w:val="24"/>
          <w:lang w:val="en-US"/>
        </w:rPr>
        <w:t>prilikom</w:t>
      </w:r>
      <w:proofErr w:type="spellEnd"/>
      <w:r w:rsidR="004248E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 w:rsidRPr="000E6379">
        <w:rPr>
          <w:rFonts w:ascii="Calibri" w:eastAsia="Calibri" w:hAnsi="Calibri" w:cs="Calibri"/>
          <w:sz w:val="24"/>
          <w:szCs w:val="24"/>
          <w:lang w:val="en-US"/>
        </w:rPr>
        <w:t>zaključenj</w:t>
      </w:r>
      <w:r w:rsidR="00631738"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 w:rsidR="004248E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48E9" w:rsidRPr="000E6379">
        <w:rPr>
          <w:rFonts w:ascii="Calibri" w:eastAsia="Calibri" w:hAnsi="Calibri" w:cs="Calibri"/>
          <w:sz w:val="24"/>
          <w:szCs w:val="24"/>
          <w:lang w:val="en-US"/>
        </w:rPr>
        <w:t>ugovora</w:t>
      </w:r>
      <w:proofErr w:type="spellEnd"/>
      <w:r w:rsidR="004248E9" w:rsidRPr="000E6379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4248E9" w:rsidRPr="000E6379"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račun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lica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kojima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se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pruža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ovakva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vrsta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E6379">
        <w:rPr>
          <w:rFonts w:ascii="Calibri" w:eastAsia="Calibri" w:hAnsi="Calibri" w:cs="Calibri"/>
          <w:sz w:val="24"/>
          <w:szCs w:val="24"/>
          <w:lang w:val="en-US"/>
        </w:rPr>
        <w:t>pomoći</w:t>
      </w:r>
      <w:proofErr w:type="spellEnd"/>
      <w:r w:rsidR="000E6379">
        <w:rPr>
          <w:rFonts w:ascii="Calibri" w:eastAsia="Calibri" w:hAnsi="Calibri" w:cs="Calibri"/>
          <w:sz w:val="24"/>
          <w:szCs w:val="24"/>
          <w:lang w:val="en-US"/>
        </w:rPr>
        <w:t>)</w:t>
      </w:r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</w:p>
    <w:p w14:paraId="3FC342A1" w14:textId="77777777" w:rsidR="00252985" w:rsidRDefault="00D21E10" w:rsidP="005B43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proofErr w:type="gramStart"/>
      <w:r w:rsidRPr="00D21E10">
        <w:rPr>
          <w:rFonts w:ascii="Calibri" w:eastAsia="Calibri" w:hAnsi="Calibri" w:cs="Calibri"/>
          <w:sz w:val="24"/>
          <w:szCs w:val="24"/>
          <w:lang w:val="en-US"/>
        </w:rPr>
        <w:t>dokaze</w:t>
      </w:r>
      <w:proofErr w:type="spellEnd"/>
      <w:proofErr w:type="gram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posjedovanju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ili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zakupu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poslovnog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prostora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pravu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korišćenja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poslovnog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prostora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po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drugom</w:t>
      </w:r>
      <w:proofErr w:type="spellEnd"/>
      <w:r w:rsidR="0001085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1085C">
        <w:rPr>
          <w:rFonts w:ascii="Calibri" w:eastAsia="Calibri" w:hAnsi="Calibri" w:cs="Calibri"/>
          <w:sz w:val="24"/>
          <w:szCs w:val="24"/>
          <w:lang w:val="en-US"/>
        </w:rPr>
        <w:t>osnovu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3665C94D" w14:textId="77777777" w:rsidR="005B431A" w:rsidRDefault="005B431A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40DFE963" w14:textId="777AA055" w:rsidR="004E7996" w:rsidRPr="00252985" w:rsidRDefault="004E7996" w:rsidP="005B431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252985">
        <w:rPr>
          <w:rFonts w:ascii="Calibri" w:eastAsia="Calibri" w:hAnsi="Calibri" w:cs="Calibri"/>
          <w:b/>
          <w:sz w:val="24"/>
          <w:szCs w:val="24"/>
          <w:lang w:val="sr-Latn-ME"/>
        </w:rPr>
        <w:t>Način pružanja propisanih informacija</w:t>
      </w:r>
    </w:p>
    <w:p w14:paraId="69095F11" w14:textId="77777777" w:rsidR="00E57E18" w:rsidRDefault="00E57E1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Član</w:t>
      </w:r>
      <w:r w:rsidR="00AE568B">
        <w:rPr>
          <w:rFonts w:ascii="Calibri" w:eastAsia="Calibri" w:hAnsi="Calibri" w:cs="Calibri"/>
          <w:b/>
          <w:sz w:val="24"/>
          <w:szCs w:val="24"/>
          <w:lang w:val="sr-Latn-ME"/>
        </w:rPr>
        <w:t xml:space="preserve"> </w:t>
      </w:r>
      <w:r w:rsidR="00925C62">
        <w:rPr>
          <w:rFonts w:ascii="Calibri" w:eastAsia="Calibri" w:hAnsi="Calibri" w:cs="Calibri"/>
          <w:b/>
          <w:sz w:val="24"/>
          <w:szCs w:val="24"/>
          <w:lang w:val="sr-Latn-ME"/>
        </w:rPr>
        <w:t>5</w:t>
      </w:r>
    </w:p>
    <w:p w14:paraId="279102CB" w14:textId="79E86284" w:rsidR="00E57E18" w:rsidRDefault="00E57E18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D</w:t>
      </w: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>ruštvo za posredovanje, odnosno zastupanje u osiguranju, preduzetnik – zastupnik u osiguranju i banka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dužni su da </w:t>
      </w: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>prije zaključenja ugovora o osiguranju, kao i prilikom izmjena,</w:t>
      </w:r>
      <w:r w:rsidR="00A132DA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lastRenderedPageBreak/>
        <w:t xml:space="preserve">dopuna ili </w:t>
      </w:r>
      <w:r w:rsidR="001A1D17">
        <w:rPr>
          <w:rFonts w:ascii="Calibri" w:eastAsia="Calibri" w:hAnsi="Calibri" w:cs="Calibri"/>
          <w:bCs/>
          <w:sz w:val="24"/>
          <w:szCs w:val="24"/>
          <w:lang w:val="sr-Latn-ME"/>
        </w:rPr>
        <w:t>o</w:t>
      </w: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bnavljanja ugovora, </w:t>
      </w:r>
      <w:r w:rsidR="00F4173D">
        <w:rPr>
          <w:rFonts w:ascii="Calibri" w:eastAsia="Calibri" w:hAnsi="Calibri" w:cs="Calibri"/>
          <w:bCs/>
          <w:sz w:val="24"/>
          <w:szCs w:val="24"/>
          <w:lang w:val="sr-Latn-ME"/>
        </w:rPr>
        <w:t>stranki</w:t>
      </w: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pruž</w:t>
      </w:r>
      <w:r w:rsidR="00A66454">
        <w:rPr>
          <w:rFonts w:ascii="Calibri" w:eastAsia="Calibri" w:hAnsi="Calibri" w:cs="Calibri"/>
          <w:bCs/>
          <w:sz w:val="24"/>
          <w:szCs w:val="24"/>
          <w:lang w:val="sr-Latn-ME"/>
        </w:rPr>
        <w:t>e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sve informacije propisane Zakonom</w:t>
      </w:r>
      <w:r w:rsidR="00925C6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, </w:t>
      </w:r>
      <w:r w:rsidR="00593532" w:rsidRPr="00593532">
        <w:rPr>
          <w:rFonts w:ascii="Calibri" w:eastAsia="Calibri" w:hAnsi="Calibri" w:cs="Calibri"/>
          <w:bCs/>
          <w:sz w:val="24"/>
          <w:szCs w:val="24"/>
          <w:lang w:val="sr-Latn-ME"/>
        </w:rPr>
        <w:t>pisano u papirnoj formi</w:t>
      </w:r>
      <w:r w:rsidR="00593532"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 w:rsidR="00593532" w:rsidRPr="0059353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ili na trajnom mediju.</w:t>
      </w:r>
    </w:p>
    <w:p w14:paraId="63185019" w14:textId="77777777" w:rsidR="005B431A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0124E3A4" w14:textId="2D086570" w:rsidR="007754EC" w:rsidRDefault="007754EC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Za pružanje informacija iz stava 1 ovog člana na trajnom mediju, potrebno je da lice iz stava 1 ovog člana obezbijedi saglasnost </w:t>
      </w:r>
      <w:r w:rsidRPr="005B62B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stranke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da se sa istom komunicira putem elektronske pošte</w:t>
      </w:r>
      <w:r w:rsidR="00FC6262"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na</w:t>
      </w:r>
      <w:r w:rsidRPr="005B62B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adresu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koju stranka naznači u svrhu </w:t>
      </w:r>
      <w:r w:rsidRPr="005B62B0">
        <w:rPr>
          <w:rFonts w:ascii="Calibri" w:eastAsia="Calibri" w:hAnsi="Calibri" w:cs="Calibri"/>
          <w:bCs/>
          <w:sz w:val="24"/>
          <w:szCs w:val="24"/>
          <w:lang w:val="sr-Latn-ME"/>
        </w:rPr>
        <w:t>tog poslovnog odnosa.</w:t>
      </w:r>
    </w:p>
    <w:p w14:paraId="362835C8" w14:textId="77777777" w:rsidR="005B431A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7F3DBF66" w14:textId="3FA4070F" w:rsidR="007754EC" w:rsidRDefault="007754EC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F4173D">
        <w:rPr>
          <w:rFonts w:ascii="Calibri" w:eastAsia="Calibri" w:hAnsi="Calibri" w:cs="Calibri"/>
          <w:bCs/>
          <w:sz w:val="24"/>
          <w:szCs w:val="24"/>
          <w:lang w:val="sr-Latn-ME"/>
        </w:rPr>
        <w:t>Sve informacije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iz Zakona</w:t>
      </w:r>
      <w:r w:rsidRPr="00F4173D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koje se odnose na </w:t>
      </w:r>
      <w:r w:rsidR="00904EE8">
        <w:rPr>
          <w:rFonts w:ascii="Calibri" w:eastAsia="Calibri" w:hAnsi="Calibri" w:cs="Calibri"/>
          <w:bCs/>
          <w:sz w:val="24"/>
          <w:szCs w:val="24"/>
          <w:lang w:val="sr-Latn-ME"/>
        </w:rPr>
        <w:t>zaključenje ugovora o osiguranju</w:t>
      </w:r>
      <w:r w:rsidRPr="00F4173D">
        <w:rPr>
          <w:rFonts w:ascii="Calibri" w:eastAsia="Calibri" w:hAnsi="Calibri" w:cs="Calibri"/>
          <w:bCs/>
          <w:sz w:val="24"/>
          <w:szCs w:val="24"/>
          <w:lang w:val="sr-Latn-ME"/>
        </w:rPr>
        <w:t>, uključujući i pismena koj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a</w:t>
      </w:r>
      <w:r w:rsidRPr="00F4173D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lica iz stava 1 ovog člana</w:t>
      </w:r>
      <w:r w:rsidRPr="00F4173D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dostavlja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ju</w:t>
      </w:r>
      <w:r w:rsidRPr="00F4173D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strankama ili potencijalnim strankama, moraju biti jasn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e</w:t>
      </w:r>
      <w:r w:rsidRPr="00F4173D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i ne smiju dovoditi u zabludu.</w:t>
      </w:r>
    </w:p>
    <w:p w14:paraId="12AF9648" w14:textId="77777777" w:rsidR="005B431A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7EE4AE6D" w14:textId="7524F4BC" w:rsidR="007754EC" w:rsidRDefault="007754EC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Lice iz stava 1 ovog </w:t>
      </w:r>
      <w:r w:rsidR="001E4D44">
        <w:rPr>
          <w:rFonts w:ascii="Calibri" w:eastAsia="Calibri" w:hAnsi="Calibri" w:cs="Calibri"/>
          <w:bCs/>
          <w:sz w:val="24"/>
          <w:szCs w:val="24"/>
          <w:lang w:val="sr-Latn-ME"/>
        </w:rPr>
        <w:t>člana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snosi odgovornost za dokumenta koja u svrhu informisanja sačini u skladu sa ovim pravilnikom.</w:t>
      </w:r>
    </w:p>
    <w:p w14:paraId="25CDD36C" w14:textId="77777777" w:rsidR="005B431A" w:rsidRPr="00F4173D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26049970" w14:textId="77777777" w:rsidR="007754EC" w:rsidRDefault="007754EC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Obavještenja sačinjena od strane društva za osiguranje u cilju informisanja stranaka, lica iz stava 1 ovog člana moraju uručiti stranki integralno, bez izmjena ili pojašnjenja na tom dokumentu. </w:t>
      </w:r>
    </w:p>
    <w:p w14:paraId="197F31AF" w14:textId="77777777" w:rsidR="00A132DA" w:rsidRDefault="00A132DA" w:rsidP="005B431A">
      <w:pPr>
        <w:keepNext/>
        <w:spacing w:after="0" w:line="240" w:lineRule="auto"/>
        <w:ind w:firstLine="720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3FA1D1CD" w14:textId="77777777" w:rsidR="00B37272" w:rsidRPr="001A1D17" w:rsidRDefault="001A1D17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1A1D17">
        <w:rPr>
          <w:rFonts w:ascii="Calibri" w:eastAsia="Calibri" w:hAnsi="Calibri" w:cs="Calibri"/>
          <w:b/>
          <w:sz w:val="24"/>
          <w:szCs w:val="24"/>
          <w:lang w:val="sr-Latn-ME"/>
        </w:rPr>
        <w:t>Utvrđivanje potreba stranke</w:t>
      </w:r>
    </w:p>
    <w:p w14:paraId="3DFA8D66" w14:textId="77777777" w:rsidR="00B37272" w:rsidRPr="00B37272" w:rsidRDefault="00B37272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B37272">
        <w:rPr>
          <w:rFonts w:ascii="Calibri" w:eastAsia="Calibri" w:hAnsi="Calibri" w:cs="Calibri"/>
          <w:b/>
          <w:sz w:val="24"/>
          <w:szCs w:val="24"/>
          <w:lang w:val="sr-Latn-ME"/>
        </w:rPr>
        <w:t>Član</w:t>
      </w:r>
      <w:r w:rsidR="00AE568B">
        <w:rPr>
          <w:rFonts w:ascii="Calibri" w:eastAsia="Calibri" w:hAnsi="Calibri" w:cs="Calibri"/>
          <w:b/>
          <w:sz w:val="24"/>
          <w:szCs w:val="24"/>
          <w:lang w:val="sr-Latn-ME"/>
        </w:rPr>
        <w:t xml:space="preserve"> </w:t>
      </w:r>
      <w:r w:rsidR="000342A8">
        <w:rPr>
          <w:rFonts w:ascii="Calibri" w:eastAsia="Calibri" w:hAnsi="Calibri" w:cs="Calibri"/>
          <w:b/>
          <w:sz w:val="24"/>
          <w:szCs w:val="24"/>
          <w:lang w:val="sr-Latn-ME"/>
        </w:rPr>
        <w:t>6</w:t>
      </w:r>
    </w:p>
    <w:p w14:paraId="500F596C" w14:textId="6434AB47" w:rsidR="00AE568B" w:rsidRDefault="00AE568B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Ponuda, odnosno u</w:t>
      </w:r>
      <w:r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govor o osiguranju koji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d</w:t>
      </w:r>
      <w:r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ruštvo za posredovanje, odnosno zastupanje u osiguranju, preduzetnik </w:t>
      </w:r>
      <w:r w:rsidR="00043CDC">
        <w:rPr>
          <w:rFonts w:ascii="Calibri" w:eastAsia="Calibri" w:hAnsi="Calibri" w:cs="Calibri"/>
          <w:bCs/>
          <w:sz w:val="24"/>
          <w:szCs w:val="24"/>
          <w:lang w:val="sr-Latn-ME"/>
        </w:rPr>
        <w:t>-</w:t>
      </w:r>
      <w:r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zastupnik u osiguranju i banka nudi stranki mora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ju</w:t>
      </w:r>
      <w:r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biti usklađen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i</w:t>
      </w:r>
      <w:r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sa zahtjevima i potrebama stranke.</w:t>
      </w:r>
    </w:p>
    <w:p w14:paraId="255876FF" w14:textId="77777777" w:rsidR="005B431A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77E65621" w14:textId="14C359CB" w:rsidR="00664C02" w:rsidRDefault="00FC6262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U svrhu obezbjeđenja uslova iz stava 1 ovog člana, p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rije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potpisivanja ponude osiguranja odnosno 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>zaključenja ugovora o osiguranju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>lica iz stava 1 ovog člana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duž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>na su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da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od stranke pribave 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>informacij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e potrebne za utvrđivanje 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>zahtjev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>a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i potreb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>a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stranke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i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>da stranki pruže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objektivne informacije o 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dostupnom 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>proizvodu osiguranja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u razumljivom obliku</w:t>
      </w:r>
      <w:r w:rsidR="00AE568B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, </w:t>
      </w:r>
      <w:r w:rsidR="00AE568B"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kako bi stranka mogla da na osnovu tih informacija donese odluku o zaključenju ugovora o osiguranju.</w:t>
      </w:r>
    </w:p>
    <w:p w14:paraId="5A831E48" w14:textId="77777777" w:rsidR="00E56AF5" w:rsidRDefault="00E56AF5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732D9861" w14:textId="77777777" w:rsidR="001A1D17" w:rsidRPr="001A1D17" w:rsidRDefault="00F94B5D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Dokaz o izvršenju obaveze informisanja</w:t>
      </w:r>
    </w:p>
    <w:p w14:paraId="373BB47B" w14:textId="77777777" w:rsidR="00E56AF5" w:rsidRPr="00D31F2A" w:rsidRDefault="00E56AF5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D31F2A">
        <w:rPr>
          <w:rFonts w:ascii="Calibri" w:eastAsia="Calibri" w:hAnsi="Calibri" w:cs="Calibri"/>
          <w:b/>
          <w:sz w:val="24"/>
          <w:szCs w:val="24"/>
          <w:lang w:val="sr-Latn-ME"/>
        </w:rPr>
        <w:t>Član</w:t>
      </w:r>
      <w:r>
        <w:rPr>
          <w:rFonts w:ascii="Calibri" w:eastAsia="Calibri" w:hAnsi="Calibri" w:cs="Calibri"/>
          <w:b/>
          <w:sz w:val="24"/>
          <w:szCs w:val="24"/>
          <w:lang w:val="sr-Latn-ME"/>
        </w:rPr>
        <w:t xml:space="preserve"> </w:t>
      </w:r>
      <w:r w:rsidR="000342A8">
        <w:rPr>
          <w:rFonts w:ascii="Calibri" w:eastAsia="Calibri" w:hAnsi="Calibri" w:cs="Calibri"/>
          <w:b/>
          <w:sz w:val="24"/>
          <w:szCs w:val="24"/>
          <w:lang w:val="sr-Latn-ME"/>
        </w:rPr>
        <w:t>7</w:t>
      </w:r>
    </w:p>
    <w:p w14:paraId="08879440" w14:textId="77777777" w:rsidR="00E56AF5" w:rsidRDefault="00E56AF5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D</w:t>
      </w:r>
      <w:r w:rsidRPr="00B37272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ruštvo za posredovanje, odnosno zastupanje u osiguranju, preduzetnik – zastupnik u osiguranju i banka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dužni su da internim aktom urede proceduru postupanja sa strankama i u svojoj dokumentaciji čuvaju obrazac ili drugi dokument kao dokaz da je stranka obaviještena u skladu sa Zakonom</w:t>
      </w:r>
      <w:r w:rsidR="00283009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i ovim pravilnikom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.</w:t>
      </w:r>
    </w:p>
    <w:p w14:paraId="544F0C41" w14:textId="77777777" w:rsidR="001A1D17" w:rsidRDefault="001A1D17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7795EB82" w14:textId="77777777" w:rsidR="001A1D17" w:rsidRPr="001E4D44" w:rsidRDefault="001A1D17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1E4D44">
        <w:rPr>
          <w:rFonts w:ascii="Calibri" w:eastAsia="Calibri" w:hAnsi="Calibri" w:cs="Calibri"/>
          <w:b/>
          <w:sz w:val="24"/>
          <w:szCs w:val="24"/>
          <w:lang w:val="sr-Latn-ME"/>
        </w:rPr>
        <w:t>Saradnja u obavljanju poslova posredovanja, odnosno zastupanja u osiguranju</w:t>
      </w:r>
    </w:p>
    <w:p w14:paraId="4D78C885" w14:textId="77777777" w:rsidR="001A1D17" w:rsidRDefault="001A1D17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 xml:space="preserve">Član </w:t>
      </w:r>
      <w:r w:rsidR="000342A8">
        <w:rPr>
          <w:rFonts w:ascii="Calibri" w:eastAsia="Calibri" w:hAnsi="Calibri" w:cs="Calibri"/>
          <w:b/>
          <w:sz w:val="24"/>
          <w:szCs w:val="24"/>
          <w:lang w:val="sr-Latn-ME"/>
        </w:rPr>
        <w:t>8</w:t>
      </w:r>
    </w:p>
    <w:p w14:paraId="2DB17E8B" w14:textId="77777777" w:rsidR="001A1D17" w:rsidRDefault="001A1D17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3359F9">
        <w:rPr>
          <w:rFonts w:ascii="Calibri" w:eastAsia="Calibri" w:hAnsi="Calibri" w:cs="Calibri"/>
          <w:bCs/>
          <w:sz w:val="24"/>
          <w:szCs w:val="24"/>
          <w:lang w:val="sr-Latn-ME"/>
        </w:rPr>
        <w:t>Društvo za posredovanje, odnosno zastupanje u osiguranju, preduzetnik – zastupnik u osiguranju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, mogu obavljati poslove posredovanja, odnosno zastupanja u osiguranju, u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lastRenderedPageBreak/>
        <w:t>saradnji sa drugim društvom za posredovanje, odnosno zastupanje u osiguranju ili preduzetnikom – zastupnikom u osiguranju, pod sljedećim uslovima:</w:t>
      </w:r>
    </w:p>
    <w:p w14:paraId="0D506760" w14:textId="77777777" w:rsidR="001A1D17" w:rsidRDefault="001A1D17" w:rsidP="005B431A">
      <w:pPr>
        <w:pStyle w:val="ListParagraph"/>
        <w:keepNext/>
        <w:numPr>
          <w:ilvl w:val="0"/>
          <w:numId w:val="13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da se ti poslovi obavljaju u skladu sa zahtjevima i obavezama propisanim zakonom;</w:t>
      </w:r>
    </w:p>
    <w:p w14:paraId="609A8F49" w14:textId="77777777" w:rsidR="001A1D17" w:rsidRDefault="001A1D17" w:rsidP="005B431A">
      <w:pPr>
        <w:pStyle w:val="ListParagraph"/>
        <w:keepNext/>
        <w:numPr>
          <w:ilvl w:val="0"/>
          <w:numId w:val="13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da se ti poslovi obavljaju u saradnji iz objektivnih razloga i radi povećanja efikasnosti njihovog obavljanja;</w:t>
      </w:r>
    </w:p>
    <w:p w14:paraId="2477D351" w14:textId="77777777" w:rsidR="001A1D17" w:rsidRDefault="001A1D17" w:rsidP="005B431A">
      <w:pPr>
        <w:pStyle w:val="ListParagraph"/>
        <w:keepNext/>
        <w:numPr>
          <w:ilvl w:val="0"/>
          <w:numId w:val="13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da je saradnja uređena pisanim ugovorom;</w:t>
      </w:r>
    </w:p>
    <w:p w14:paraId="23F27E34" w14:textId="77777777" w:rsidR="001A1D17" w:rsidRPr="001E4D44" w:rsidRDefault="001A1D17" w:rsidP="005B431A">
      <w:pPr>
        <w:pStyle w:val="ListParagraph"/>
        <w:keepNext/>
        <w:numPr>
          <w:ilvl w:val="0"/>
          <w:numId w:val="13"/>
        </w:numPr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1E4D44">
        <w:rPr>
          <w:rFonts w:ascii="Calibri" w:eastAsia="Calibri" w:hAnsi="Calibri" w:cs="Calibri"/>
          <w:bCs/>
          <w:sz w:val="24"/>
          <w:szCs w:val="24"/>
          <w:lang w:val="sr-Latn-ME"/>
        </w:rPr>
        <w:t>za zastupanje u osiguranju - da posjeduju pisanu saglasnost društva za osiguranje da mogu obavljati poslove zastupanja u osiguranju u saradnji sa drugim licem koje ima dozvolu za obavljanje poslova zastupanja u osiguranju, osim zaključivanja ugovora o osiguranju.</w:t>
      </w:r>
    </w:p>
    <w:p w14:paraId="252D40E3" w14:textId="77777777" w:rsidR="005B431A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28E05813" w14:textId="1CB6A038" w:rsidR="00E56AF5" w:rsidRPr="00243444" w:rsidRDefault="001A1D17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Lica koja zaključe ugovor iz stava 1 ovog člana neograničeno su solidarno odgovorna stranki za radnje preduzete suprotno zakonu.</w:t>
      </w:r>
    </w:p>
    <w:p w14:paraId="419F99CF" w14:textId="77777777" w:rsidR="00E56AF5" w:rsidRDefault="00E56AF5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22DC69ED" w14:textId="77777777" w:rsidR="00E57E18" w:rsidRDefault="00E57E1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Sprječavanje pranja novca i finansiranja terorizma</w:t>
      </w:r>
    </w:p>
    <w:p w14:paraId="7CD866C3" w14:textId="77777777" w:rsidR="00E57E18" w:rsidRDefault="00E57E1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Član</w:t>
      </w:r>
      <w:r w:rsidR="001E4D44">
        <w:rPr>
          <w:rFonts w:ascii="Calibri" w:eastAsia="Calibri" w:hAnsi="Calibri" w:cs="Calibri"/>
          <w:b/>
          <w:sz w:val="24"/>
          <w:szCs w:val="24"/>
          <w:lang w:val="sr-Latn-ME"/>
        </w:rPr>
        <w:t xml:space="preserve"> </w:t>
      </w:r>
      <w:r w:rsidR="000342A8">
        <w:rPr>
          <w:rFonts w:ascii="Calibri" w:eastAsia="Calibri" w:hAnsi="Calibri" w:cs="Calibri"/>
          <w:b/>
          <w:sz w:val="24"/>
          <w:szCs w:val="24"/>
          <w:lang w:val="sr-Latn-ME"/>
        </w:rPr>
        <w:t>9</w:t>
      </w:r>
    </w:p>
    <w:p w14:paraId="14EB337D" w14:textId="77777777" w:rsidR="00E57E18" w:rsidRDefault="00E57E18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>Društvo za posredovanje, odnosno zastupanje u osiguranju, preduzetnik – zastupnik u osiguranju i banka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koji obavljaju poslove posredovanja, odnosno zastupanja u dijelu životnih osiguranja, </w:t>
      </w:r>
      <w:r w:rsidR="00E73793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dužni su da imenuju ovlašćeno lice za </w:t>
      </w:r>
      <w:r w:rsidR="00E73793"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>sprovođenje mjera otkrivanja i sprječavanja pranja novca i finansiranja terorizma</w:t>
      </w:r>
      <w:r w:rsidR="00E73793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, izrade analizu rizika i druge potrebne interne akte i izvršavaju druge mjere i radnje propisane zakonom kojim se uređuje sprječavanje pranja novca i finansiranja terorizma.  </w:t>
      </w:r>
    </w:p>
    <w:p w14:paraId="1E230493" w14:textId="77777777" w:rsidR="003359F9" w:rsidRPr="00BB7B58" w:rsidRDefault="003359F9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54D24658" w14:textId="77777777" w:rsidR="003C126E" w:rsidRDefault="003C126E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Sačinjavanje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predloga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stranku</w:t>
      </w:r>
      <w:proofErr w:type="spellEnd"/>
    </w:p>
    <w:p w14:paraId="21E185D2" w14:textId="77777777" w:rsidR="00032D91" w:rsidRPr="00032D91" w:rsidRDefault="00032D91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 w:rsidRPr="00032D91">
        <w:rPr>
          <w:rFonts w:ascii="Calibri" w:eastAsia="Calibri" w:hAnsi="Calibri" w:cs="Calibri"/>
          <w:b/>
          <w:sz w:val="24"/>
          <w:szCs w:val="24"/>
          <w:lang w:val="en-US"/>
        </w:rPr>
        <w:t>Član</w:t>
      </w:r>
      <w:proofErr w:type="spellEnd"/>
      <w:r w:rsidR="00051C0F">
        <w:rPr>
          <w:rFonts w:ascii="Calibri" w:eastAsia="Calibri" w:hAnsi="Calibri" w:cs="Calibri"/>
          <w:b/>
          <w:sz w:val="24"/>
          <w:szCs w:val="24"/>
          <w:lang w:val="en-US"/>
        </w:rPr>
        <w:t xml:space="preserve"> 1</w:t>
      </w:r>
      <w:r w:rsidR="005251E5">
        <w:rPr>
          <w:rFonts w:ascii="Calibri" w:eastAsia="Calibri" w:hAnsi="Calibri" w:cs="Calibri"/>
          <w:b/>
          <w:sz w:val="24"/>
          <w:szCs w:val="24"/>
          <w:lang w:val="en-US"/>
        </w:rPr>
        <w:t>0</w:t>
      </w:r>
    </w:p>
    <w:p w14:paraId="63D799AF" w14:textId="77777777" w:rsidR="00607364" w:rsidRPr="00607364" w:rsidRDefault="00607364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Društvo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posredovanje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dužno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je da,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nakon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analize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potreba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stranke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sačini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pisani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obrazloženi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predlog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pogledu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izbora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određenog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proizvoda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društva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osiguranje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proofErr w:type="gramStart"/>
      <w:r w:rsidRPr="00607364"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proofErr w:type="gram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podacima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komparativnim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prednostima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tog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proizvoda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odnosu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slične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proizvode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tog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društva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istovrsne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proizvode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drugih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društava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osiguranje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14:paraId="47817787" w14:textId="77777777" w:rsidR="005B431A" w:rsidRDefault="005B431A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0484B7A" w14:textId="77777777" w:rsidR="005B431A" w:rsidRDefault="00607364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Podaci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komparativnim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prednostima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stava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1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ovog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člana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obuhvataju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najmanje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</w:p>
    <w:p w14:paraId="1FCCA1CE" w14:textId="77777777" w:rsidR="005B431A" w:rsidRDefault="00607364" w:rsidP="005B43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predmet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osiguranja;</w:t>
      </w:r>
    </w:p>
    <w:p w14:paraId="4BD4D9B5" w14:textId="77777777" w:rsidR="005B431A" w:rsidRDefault="00607364" w:rsidP="005B43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vrijeme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važenja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ugovora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; </w:t>
      </w:r>
    </w:p>
    <w:p w14:paraId="4398D795" w14:textId="77777777" w:rsidR="005B431A" w:rsidRDefault="00607364" w:rsidP="005B43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visinu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premije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osiguranja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raspoložive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načine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plaćanja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kao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osiguranu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sumu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; </w:t>
      </w:r>
    </w:p>
    <w:p w14:paraId="1C950FD3" w14:textId="77777777" w:rsidR="005B431A" w:rsidRDefault="00607364" w:rsidP="005B43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osigurani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rizik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47F08459" w14:textId="77777777" w:rsidR="005B431A" w:rsidRDefault="00607364" w:rsidP="005B43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materijalno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značajna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isključenja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pokrića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; </w:t>
      </w:r>
    </w:p>
    <w:p w14:paraId="1CF9200F" w14:textId="711225BE" w:rsidR="00607364" w:rsidRDefault="00607364" w:rsidP="005B43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proofErr w:type="gramStart"/>
      <w:r w:rsidRPr="005B431A">
        <w:rPr>
          <w:rFonts w:ascii="Calibri" w:eastAsia="Calibri" w:hAnsi="Calibri" w:cs="Calibri"/>
          <w:sz w:val="24"/>
          <w:szCs w:val="24"/>
          <w:lang w:val="en-US"/>
        </w:rPr>
        <w:t>druge</w:t>
      </w:r>
      <w:proofErr w:type="spellEnd"/>
      <w:proofErr w:type="gram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značajne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odredbe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definisane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opštim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posebnim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uslovima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osiguranja (tip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visinu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učešća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osiguranika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šteti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neživotna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osiguranja,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gubitak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prava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osiguranika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osiguranje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postojanje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karence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itd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.). </w:t>
      </w:r>
    </w:p>
    <w:p w14:paraId="603EDAF0" w14:textId="77777777" w:rsidR="005B431A" w:rsidRPr="005B431A" w:rsidRDefault="005B431A" w:rsidP="005B431A">
      <w:pPr>
        <w:pStyle w:val="ListParagraph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E2CEB27" w14:textId="77777777" w:rsidR="005B431A" w:rsidRDefault="00607364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Pored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podataka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stava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2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ovog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člana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komparativni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podaci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proizvode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životnog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osiguranja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sadrže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poređenje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pogledu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>:</w:t>
      </w:r>
    </w:p>
    <w:p w14:paraId="1807D6B4" w14:textId="77777777" w:rsidR="005B431A" w:rsidRDefault="00607364" w:rsidP="005B431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sticanja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prava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načina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obračuna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učešća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dobiti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uključujući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način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rokove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isplate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4D068F2D" w14:textId="77777777" w:rsidR="005B431A" w:rsidRDefault="00607364" w:rsidP="005B431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sticanja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prava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visine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otkupnih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vrijednosti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2C1F3B64" w14:textId="77777777" w:rsidR="005B431A" w:rsidRDefault="00607364" w:rsidP="005B431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visine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kapitalizovanih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suma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5364D3A5" w14:textId="77777777" w:rsidR="005B431A" w:rsidRDefault="00607364" w:rsidP="005B431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posljedica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neplaćanja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premije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16831D34" w14:textId="0DF38C94" w:rsidR="00607364" w:rsidRPr="005B431A" w:rsidRDefault="00607364" w:rsidP="005B431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5B431A">
        <w:rPr>
          <w:rFonts w:ascii="Calibri" w:eastAsia="Calibri" w:hAnsi="Calibri" w:cs="Calibri"/>
          <w:sz w:val="24"/>
          <w:szCs w:val="24"/>
          <w:lang w:val="en-US"/>
        </w:rPr>
        <w:lastRenderedPageBreak/>
        <w:t>za</w:t>
      </w:r>
      <w:proofErr w:type="gram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kod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kojih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osiguranik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sebe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preuzima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investicioni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rizik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ključnih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informacija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koje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obuhvaćene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prospektom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investicionog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fonda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strukture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B431A">
        <w:rPr>
          <w:rFonts w:ascii="Calibri" w:eastAsia="Calibri" w:hAnsi="Calibri" w:cs="Calibri"/>
          <w:sz w:val="24"/>
          <w:szCs w:val="24"/>
          <w:lang w:val="en-US"/>
        </w:rPr>
        <w:t>ulaganja</w:t>
      </w:r>
      <w:proofErr w:type="spellEnd"/>
      <w:r w:rsidRPr="005B431A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14:paraId="632395DC" w14:textId="77777777" w:rsidR="005B431A" w:rsidRDefault="005B431A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F040DD0" w14:textId="63784EE1" w:rsidR="00412A2E" w:rsidRDefault="00607364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slučaju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kada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nijedna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607364">
        <w:rPr>
          <w:rFonts w:ascii="Calibri" w:eastAsia="Calibri" w:hAnsi="Calibri" w:cs="Calibri"/>
          <w:sz w:val="24"/>
          <w:szCs w:val="24"/>
          <w:lang w:val="en-US"/>
        </w:rPr>
        <w:t>od</w:t>
      </w:r>
      <w:proofErr w:type="spellEnd"/>
      <w:proofErr w:type="gram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dobijenih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ponuda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društava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za osiguranja ne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pokriva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cjelosti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zahtjev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stranke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, u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informaciji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stranku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ta se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činjenica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mora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jasno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istaći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stranki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pružiti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dovoljno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informacija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ocjenu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kojem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obimu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pojedina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ponuda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zadovoljava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njen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zahtjev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kako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bi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stranka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mogla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donijeti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informisanu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odluku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ugovoru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koji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želi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 xml:space="preserve"> da </w:t>
      </w:r>
      <w:proofErr w:type="spellStart"/>
      <w:r w:rsidRPr="00607364">
        <w:rPr>
          <w:rFonts w:ascii="Calibri" w:eastAsia="Calibri" w:hAnsi="Calibri" w:cs="Calibri"/>
          <w:sz w:val="24"/>
          <w:szCs w:val="24"/>
          <w:lang w:val="en-US"/>
        </w:rPr>
        <w:t>zaključi</w:t>
      </w:r>
      <w:proofErr w:type="spellEnd"/>
      <w:r w:rsidRPr="00607364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1992A7B3" w14:textId="77777777" w:rsidR="00904EE8" w:rsidRDefault="00904EE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highlight w:val="yellow"/>
          <w:lang w:val="sr-Latn-ME"/>
        </w:rPr>
      </w:pPr>
    </w:p>
    <w:p w14:paraId="2A384E47" w14:textId="77777777" w:rsidR="000753BE" w:rsidRDefault="000753BE" w:rsidP="005B43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00CC236A">
        <w:rPr>
          <w:rFonts w:ascii="Calibri" w:eastAsia="Calibri" w:hAnsi="Calibri" w:cs="Calibri"/>
          <w:b/>
          <w:bCs/>
          <w:sz w:val="24"/>
          <w:szCs w:val="24"/>
          <w:lang w:val="en-US"/>
        </w:rPr>
        <w:t>Sprječavanje</w:t>
      </w:r>
      <w:proofErr w:type="spellEnd"/>
      <w:r w:rsidRPr="00CC236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sukoba</w:t>
      </w:r>
      <w:proofErr w:type="spellEnd"/>
      <w:r w:rsidRPr="00CC236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CC236A">
        <w:rPr>
          <w:rFonts w:ascii="Calibri" w:eastAsia="Calibri" w:hAnsi="Calibri" w:cs="Calibri"/>
          <w:b/>
          <w:bCs/>
          <w:sz w:val="24"/>
          <w:szCs w:val="24"/>
          <w:lang w:val="en-US"/>
        </w:rPr>
        <w:t>interesa</w:t>
      </w:r>
      <w:proofErr w:type="spellEnd"/>
    </w:p>
    <w:p w14:paraId="4D1FC1E0" w14:textId="77777777" w:rsidR="000753BE" w:rsidRPr="00CC236A" w:rsidRDefault="000753BE" w:rsidP="005B43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Član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11</w:t>
      </w:r>
    </w:p>
    <w:p w14:paraId="565D7E2C" w14:textId="67390A70" w:rsidR="000753BE" w:rsidRDefault="000753BE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cilju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sprječavanja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sukoba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interesa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prilikom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obavljanja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poslova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posredovanja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društvo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posredovanje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dužno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je da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stranku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5251E5">
        <w:rPr>
          <w:rFonts w:ascii="Calibri" w:eastAsia="Calibri" w:hAnsi="Calibri" w:cs="Calibri"/>
          <w:sz w:val="24"/>
          <w:szCs w:val="24"/>
          <w:lang w:val="en-US"/>
        </w:rPr>
        <w:t>pisano</w:t>
      </w:r>
      <w:proofErr w:type="spellEnd"/>
      <w:proofErr w:type="gram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informiše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postojanju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drugih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ugovornih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odnosa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društvima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za osiguranja,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čije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proizvode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analizira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potrebe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stranke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materijalnom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interesu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koji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po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osnovu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tih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ugovora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sz w:val="24"/>
          <w:szCs w:val="24"/>
          <w:lang w:val="en-US"/>
        </w:rPr>
        <w:t>ostvaruje</w:t>
      </w:r>
      <w:proofErr w:type="spellEnd"/>
      <w:r w:rsidRPr="005251E5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14:paraId="24DE517C" w14:textId="77777777" w:rsidR="005B431A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sz w:val="24"/>
          <w:szCs w:val="24"/>
          <w:lang w:val="en-US"/>
        </w:rPr>
      </w:pPr>
    </w:p>
    <w:p w14:paraId="2E02ADB6" w14:textId="7A2CD46D" w:rsidR="000753BE" w:rsidRPr="009F7FC6" w:rsidRDefault="000753BE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Kada banka</w:t>
      </w:r>
      <w:r w:rsidRPr="009F7FC6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obavlja poslove zastupanja u osiguranju za više društava za osiguranje, za proizvode koji su međusobno konkurentni,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zaposleni, koji u toj banci</w:t>
      </w:r>
      <w:r w:rsidRPr="009F7FC6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obavljaju poslove zastupanja u osiguranju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,</w:t>
      </w:r>
      <w:r w:rsidRPr="009F7FC6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ne smiju ni na koji način uticati na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odluku </w:t>
      </w:r>
      <w:r w:rsidRPr="009F7FC6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ugovornika, odnosno osiguranika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o</w:t>
      </w:r>
      <w:r w:rsidRPr="009F7FC6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izboru društva za osiguranje.</w:t>
      </w:r>
    </w:p>
    <w:p w14:paraId="37CEE181" w14:textId="77777777" w:rsidR="000753BE" w:rsidRDefault="000753BE" w:rsidP="005B431A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highlight w:val="yellow"/>
          <w:lang w:val="sr-Latn-ME"/>
        </w:rPr>
      </w:pPr>
    </w:p>
    <w:p w14:paraId="16ADE928" w14:textId="77777777" w:rsidR="00904EE8" w:rsidRPr="000753BE" w:rsidRDefault="00904EE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0753BE">
        <w:rPr>
          <w:rFonts w:ascii="Calibri" w:eastAsia="Calibri" w:hAnsi="Calibri" w:cs="Calibri"/>
          <w:b/>
          <w:sz w:val="24"/>
          <w:szCs w:val="24"/>
          <w:lang w:val="sr-Latn-ME"/>
        </w:rPr>
        <w:t>Vezane finansijske usluge</w:t>
      </w:r>
    </w:p>
    <w:p w14:paraId="28D66E76" w14:textId="77777777" w:rsidR="00904EE8" w:rsidRPr="000753BE" w:rsidRDefault="00904EE8" w:rsidP="005B431A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0753BE">
        <w:rPr>
          <w:rFonts w:ascii="Calibri" w:eastAsia="Calibri" w:hAnsi="Calibri" w:cs="Calibri"/>
          <w:b/>
          <w:sz w:val="24"/>
          <w:szCs w:val="24"/>
          <w:lang w:val="sr-Latn-ME"/>
        </w:rPr>
        <w:t>Član 1</w:t>
      </w:r>
      <w:r w:rsidR="000753BE">
        <w:rPr>
          <w:rFonts w:ascii="Calibri" w:eastAsia="Calibri" w:hAnsi="Calibri" w:cs="Calibri"/>
          <w:b/>
          <w:sz w:val="24"/>
          <w:szCs w:val="24"/>
          <w:lang w:val="sr-Latn-ME"/>
        </w:rPr>
        <w:t>2</w:t>
      </w:r>
    </w:p>
    <w:p w14:paraId="455870EB" w14:textId="77777777" w:rsidR="00904EE8" w:rsidRDefault="00904EE8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0753BE">
        <w:rPr>
          <w:rFonts w:ascii="Calibri" w:eastAsia="Calibri" w:hAnsi="Calibri" w:cs="Calibri"/>
          <w:bCs/>
          <w:sz w:val="24"/>
          <w:szCs w:val="24"/>
          <w:lang w:val="sr-Latn-ME"/>
        </w:rPr>
        <w:t>Banka koja nudi proizvod osiguranja zajedno sa proizvodom ili uslugom koji nije osiguranje, kao dio paketa ili istog ugovora, dužna je da obavijesti stranku o tome da li je proizvod osiguranja moguće odvojeno kupiti i, kada jeste, da prije zaključenja ugovora informiše stranku o posebnim troškovima po osnovu ugovora o osiguranju i da joj dostavi informacije o proizvodu koje sačinjava društvo za osiguranje.</w:t>
      </w:r>
    </w:p>
    <w:bookmarkEnd w:id="0"/>
    <w:p w14:paraId="6CF0CF38" w14:textId="77777777" w:rsidR="00904EE8" w:rsidRDefault="00904EE8" w:rsidP="005B431A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6D4A8E1A" w14:textId="77777777" w:rsidR="00CB302F" w:rsidRDefault="005251E5" w:rsidP="005B431A">
      <w:pPr>
        <w:keepNext/>
        <w:spacing w:after="0" w:line="240" w:lineRule="auto"/>
        <w:ind w:firstLine="360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Posebne obaveze kod zastupanja u osiguranju</w:t>
      </w:r>
    </w:p>
    <w:p w14:paraId="603A77E6" w14:textId="77777777" w:rsidR="00CB302F" w:rsidRPr="00CB302F" w:rsidRDefault="00CB302F" w:rsidP="005B431A">
      <w:pPr>
        <w:keepNext/>
        <w:spacing w:after="0" w:line="240" w:lineRule="auto"/>
        <w:ind w:firstLine="360"/>
        <w:jc w:val="center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CB302F">
        <w:rPr>
          <w:rFonts w:ascii="Calibri" w:eastAsia="Calibri" w:hAnsi="Calibri" w:cs="Calibri"/>
          <w:b/>
          <w:sz w:val="24"/>
          <w:szCs w:val="24"/>
          <w:lang w:val="sr-Latn-ME"/>
        </w:rPr>
        <w:t>Član 1</w:t>
      </w:r>
      <w:r w:rsidR="005251E5">
        <w:rPr>
          <w:rFonts w:ascii="Calibri" w:eastAsia="Calibri" w:hAnsi="Calibri" w:cs="Calibri"/>
          <w:b/>
          <w:sz w:val="24"/>
          <w:szCs w:val="24"/>
          <w:lang w:val="sr-Latn-ME"/>
        </w:rPr>
        <w:t>3</w:t>
      </w:r>
    </w:p>
    <w:p w14:paraId="3E16A785" w14:textId="77777777" w:rsidR="00950090" w:rsidRDefault="00252985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>
        <w:rPr>
          <w:rFonts w:ascii="Calibri" w:eastAsia="Calibri" w:hAnsi="Calibri" w:cs="Calibri"/>
          <w:bCs/>
          <w:sz w:val="24"/>
          <w:szCs w:val="24"/>
          <w:lang w:val="sr-Latn-ME"/>
        </w:rPr>
        <w:t>Društvo za zastupanje u osiguranju, preduzetnik - zastupnik u osiguranju i banka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dužn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i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su 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>da u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poslovnim prostorijama 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>u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kojima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se 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>obavlja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ju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poslov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i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zastupanja u osiguranju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vidno 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izlož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e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po abecednom redu odštampani spisak svih društava za osiguranje sa kojima ima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ju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>zaključen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ugovor o zastupanju, koji uključuje i vrste osiguranja koje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se 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>nud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e</w:t>
      </w:r>
      <w:r w:rsidR="00950090" w:rsidRPr="003A4C27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za pojedina društva</w:t>
      </w:r>
      <w:r w:rsidR="00950090"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 za osiguranje.</w:t>
      </w:r>
    </w:p>
    <w:p w14:paraId="286577D9" w14:textId="77777777" w:rsidR="005B431A" w:rsidRDefault="005B431A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0625618D" w14:textId="768D5E3E" w:rsidR="00950090" w:rsidRDefault="00950090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  <w:r w:rsidRPr="009F7FC6">
        <w:rPr>
          <w:rFonts w:ascii="Calibri" w:eastAsia="Calibri" w:hAnsi="Calibri" w:cs="Calibri"/>
          <w:bCs/>
          <w:sz w:val="24"/>
          <w:szCs w:val="24"/>
          <w:lang w:val="sr-Latn-ME"/>
        </w:rPr>
        <w:t>Banka može distribuirati promotivni materijal samo za društva za osiguranje sa kojima ima zaključen ugovor o obavljanju poslova zastupanja, pri čemu ne može ostvariti dodatni prihod pored prihoda po osnovu provizije.</w:t>
      </w:r>
    </w:p>
    <w:p w14:paraId="631C1598" w14:textId="77777777" w:rsidR="005251E5" w:rsidRPr="00950090" w:rsidRDefault="005251E5" w:rsidP="005B431A">
      <w:pPr>
        <w:keepNext/>
        <w:spacing w:after="0" w:line="240" w:lineRule="auto"/>
        <w:ind w:firstLine="360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47754AF9" w14:textId="77777777" w:rsidR="00904EE8" w:rsidRDefault="00904EE8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Postupak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po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prigovorima</w:t>
      </w:r>
      <w:proofErr w:type="spellEnd"/>
    </w:p>
    <w:p w14:paraId="79CA1BBA" w14:textId="77777777" w:rsidR="00904EE8" w:rsidRDefault="00904EE8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 w:rsidRPr="00032D91">
        <w:rPr>
          <w:rFonts w:ascii="Calibri" w:eastAsia="Calibri" w:hAnsi="Calibri" w:cs="Calibri"/>
          <w:b/>
          <w:sz w:val="24"/>
          <w:szCs w:val="24"/>
          <w:lang w:val="en-US"/>
        </w:rPr>
        <w:t>Član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1</w:t>
      </w:r>
      <w:r w:rsidR="005251E5">
        <w:rPr>
          <w:rFonts w:ascii="Calibri" w:eastAsia="Calibri" w:hAnsi="Calibri" w:cs="Calibri"/>
          <w:b/>
          <w:sz w:val="24"/>
          <w:szCs w:val="24"/>
          <w:lang w:val="en-US"/>
        </w:rPr>
        <w:t>4</w:t>
      </w:r>
    </w:p>
    <w:p w14:paraId="5996B6A4" w14:textId="1AA06C45" w:rsidR="00904EE8" w:rsidRDefault="00904EE8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skladu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propisima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zaštiti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potrošača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>d</w:t>
      </w: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>ruštvo za posredovanje, odnosno zastupanje u osiguranju</w:t>
      </w:r>
      <w:r>
        <w:rPr>
          <w:rFonts w:ascii="Calibri" w:eastAsia="Calibri" w:hAnsi="Calibri" w:cs="Calibri"/>
          <w:bCs/>
          <w:sz w:val="24"/>
          <w:szCs w:val="24"/>
          <w:lang w:val="sr-Latn-ME"/>
        </w:rPr>
        <w:t xml:space="preserve">, </w:t>
      </w:r>
      <w:r w:rsidRPr="00E57E18">
        <w:rPr>
          <w:rFonts w:ascii="Calibri" w:eastAsia="Calibri" w:hAnsi="Calibri" w:cs="Calibri"/>
          <w:bCs/>
          <w:sz w:val="24"/>
          <w:szCs w:val="24"/>
          <w:lang w:val="sr-Latn-ME"/>
        </w:rPr>
        <w:t>preduzetnik – zastupnik u osiguranju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banka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dužni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donesu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proceduru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koj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stranki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omogućava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podnošenje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prigovora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05AE6C0E" w14:textId="77777777" w:rsidR="005B431A" w:rsidRDefault="005B431A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5E98607" w14:textId="4C08B902" w:rsidR="00904EE8" w:rsidRDefault="00904EE8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lastRenderedPageBreak/>
        <w:t>I</w:t>
      </w:r>
      <w:r w:rsidRPr="00D21E10">
        <w:rPr>
          <w:rFonts w:ascii="Calibri" w:eastAsia="Calibri" w:hAnsi="Calibri" w:cs="Calibri"/>
          <w:sz w:val="24"/>
          <w:szCs w:val="24"/>
          <w:lang w:val="en-US"/>
        </w:rPr>
        <w:t>nformacij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mogućnosti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načinu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roku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podnošenja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prigovora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adresi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elektronske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pošte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primanje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prigovora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roku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dostavljanja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odgovora</w:t>
      </w:r>
      <w:proofErr w:type="spell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D21E10"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proofErr w:type="gramEnd"/>
      <w:r w:rsidRPr="00D21E1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D21E10">
        <w:rPr>
          <w:rFonts w:ascii="Calibri" w:eastAsia="Calibri" w:hAnsi="Calibri" w:cs="Calibri"/>
          <w:sz w:val="24"/>
          <w:szCs w:val="24"/>
          <w:lang w:val="en-US"/>
        </w:rPr>
        <w:t>prigovor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drži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javno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dostupnom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mjestu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poslovnim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prostorijama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lica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stava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ovog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člana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6AC762DA" w14:textId="77777777" w:rsidR="00904EE8" w:rsidRPr="001B33D1" w:rsidRDefault="00904EE8" w:rsidP="005B431A">
      <w:pPr>
        <w:keepNext/>
        <w:spacing w:after="0" w:line="240" w:lineRule="auto"/>
        <w:jc w:val="both"/>
        <w:outlineLvl w:val="3"/>
        <w:rPr>
          <w:rFonts w:ascii="Calibri" w:eastAsia="Calibri" w:hAnsi="Calibri" w:cs="Calibri"/>
          <w:bCs/>
          <w:sz w:val="24"/>
          <w:szCs w:val="24"/>
          <w:lang w:val="sr-Latn-ME"/>
        </w:rPr>
      </w:pPr>
    </w:p>
    <w:p w14:paraId="7E283AC1" w14:textId="77777777" w:rsidR="00575750" w:rsidRDefault="00575750" w:rsidP="005B431A">
      <w:pPr>
        <w:keepNext/>
        <w:spacing w:after="0" w:line="240" w:lineRule="auto"/>
        <w:outlineLvl w:val="3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8BD7B6F" w14:textId="77777777" w:rsidR="00950090" w:rsidRDefault="00CB302F" w:rsidP="005B431A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  <w:r w:rsidRPr="00CB302F">
        <w:rPr>
          <w:rFonts w:ascii="Calibri" w:eastAsia="Calibri" w:hAnsi="Calibri" w:cs="Calibri"/>
          <w:b/>
          <w:bCs/>
          <w:sz w:val="24"/>
          <w:szCs w:val="24"/>
          <w:lang w:val="en-US"/>
        </w:rPr>
        <w:t>III</w:t>
      </w:r>
      <w:r w:rsidR="00950090">
        <w:rPr>
          <w:rFonts w:ascii="Calibri" w:eastAsia="Calibri" w:hAnsi="Calibri" w:cs="Calibri"/>
          <w:b/>
          <w:sz w:val="24"/>
          <w:szCs w:val="24"/>
          <w:lang w:val="sr-Latn-ME"/>
        </w:rPr>
        <w:tab/>
        <w:t>NAČIN PRUŽANJA INTELEKTUALNIH I TEHNIČKIH USLUGA</w:t>
      </w:r>
    </w:p>
    <w:p w14:paraId="5835138F" w14:textId="77777777" w:rsidR="00575750" w:rsidRPr="00950090" w:rsidRDefault="00575750" w:rsidP="005B431A">
      <w:pPr>
        <w:keepNext/>
        <w:spacing w:after="0" w:line="240" w:lineRule="auto"/>
        <w:outlineLvl w:val="3"/>
        <w:rPr>
          <w:rFonts w:ascii="Calibri" w:eastAsia="Calibri" w:hAnsi="Calibri" w:cs="Calibri"/>
          <w:b/>
          <w:sz w:val="24"/>
          <w:szCs w:val="24"/>
          <w:lang w:val="sr-Latn-ME"/>
        </w:rPr>
      </w:pPr>
    </w:p>
    <w:p w14:paraId="073C44AC" w14:textId="77777777" w:rsidR="00032D91" w:rsidRDefault="00575750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Poslovne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evidencije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dokumentacija</w:t>
      </w:r>
      <w:proofErr w:type="spellEnd"/>
    </w:p>
    <w:p w14:paraId="2E23274B" w14:textId="77777777" w:rsidR="00950090" w:rsidRPr="00950090" w:rsidRDefault="00950090" w:rsidP="005B43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00950090">
        <w:rPr>
          <w:rFonts w:ascii="Calibri" w:eastAsia="Calibri" w:hAnsi="Calibri" w:cs="Calibri"/>
          <w:b/>
          <w:bCs/>
          <w:sz w:val="24"/>
          <w:szCs w:val="24"/>
          <w:lang w:val="en-US"/>
        </w:rPr>
        <w:t>Član</w:t>
      </w:r>
      <w:proofErr w:type="spellEnd"/>
      <w:r w:rsidR="00CB302F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1</w:t>
      </w:r>
      <w:r w:rsidR="000342A8">
        <w:rPr>
          <w:rFonts w:ascii="Calibri" w:eastAsia="Calibri" w:hAnsi="Calibri" w:cs="Calibri"/>
          <w:b/>
          <w:bCs/>
          <w:sz w:val="24"/>
          <w:szCs w:val="24"/>
          <w:lang w:val="en-US"/>
        </w:rPr>
        <w:t>5</w:t>
      </w:r>
    </w:p>
    <w:p w14:paraId="15A7338D" w14:textId="70067EAA" w:rsidR="00DF7A48" w:rsidRDefault="00950090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Društvo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posredovanje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odnosno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zastupanje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preduzetnik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>-</w:t>
      </w:r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zastup</w:t>
      </w:r>
      <w:r>
        <w:rPr>
          <w:rFonts w:ascii="Calibri" w:eastAsia="Calibri" w:hAnsi="Calibri" w:cs="Calibri"/>
          <w:sz w:val="24"/>
          <w:szCs w:val="24"/>
          <w:lang w:val="en-US"/>
        </w:rPr>
        <w:t>nik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osiguranju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dužn</w:t>
      </w:r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da</w:t>
      </w:r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vode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ažurnu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poslovnu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evidenciju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E52DA7">
        <w:rPr>
          <w:rFonts w:ascii="Calibri" w:eastAsia="Calibri" w:hAnsi="Calibri" w:cs="Calibri"/>
          <w:sz w:val="24"/>
          <w:szCs w:val="24"/>
          <w:lang w:val="en-US"/>
        </w:rPr>
        <w:t>s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proofErr w:type="gram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E52DA7">
        <w:rPr>
          <w:rFonts w:ascii="Calibri" w:eastAsia="Calibri" w:hAnsi="Calibri" w:cs="Calibri"/>
          <w:sz w:val="24"/>
          <w:szCs w:val="24"/>
          <w:lang w:val="en-US"/>
        </w:rPr>
        <w:t>podacima</w:t>
      </w:r>
      <w:proofErr w:type="spellEnd"/>
      <w:r w:rsidRPr="00E52DA7">
        <w:rPr>
          <w:rFonts w:ascii="Calibri" w:eastAsia="Calibri" w:hAnsi="Calibri" w:cs="Calibri"/>
          <w:sz w:val="24"/>
          <w:szCs w:val="24"/>
          <w:lang w:val="en-US"/>
        </w:rPr>
        <w:t xml:space="preserve"> o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licima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kojima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imaju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zaključene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pružanju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intelektualnih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tehničkih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usluga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4EC2E1CA" w14:textId="77777777" w:rsidR="005B431A" w:rsidRDefault="005B431A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4A7170C1" w14:textId="227DCA34" w:rsidR="00DF7A48" w:rsidRDefault="00950090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Lica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stava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ovog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člana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dužna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da</w:t>
      </w:r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sjedištu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drže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>:</w:t>
      </w:r>
    </w:p>
    <w:p w14:paraId="7CFF6F5B" w14:textId="77777777" w:rsidR="00950090" w:rsidRPr="00DF7A48" w:rsidRDefault="001E6FE8" w:rsidP="005B431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materijalno-</w:t>
      </w:r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finansijsku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dokumentaciju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prihodima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rashodima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ost</w:t>
      </w:r>
      <w:r>
        <w:rPr>
          <w:rFonts w:ascii="Calibri" w:eastAsia="Calibri" w:hAnsi="Calibri" w:cs="Calibri"/>
          <w:sz w:val="24"/>
          <w:szCs w:val="24"/>
          <w:lang w:val="en-US"/>
        </w:rPr>
        <w:t>v</w:t>
      </w:r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arenim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u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pružanju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usluga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iz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stava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1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ovog</w:t>
      </w:r>
      <w:proofErr w:type="spellEnd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50090" w:rsidRPr="00DF7A48">
        <w:rPr>
          <w:rFonts w:ascii="Calibri" w:eastAsia="Calibri" w:hAnsi="Calibri" w:cs="Calibri"/>
          <w:sz w:val="24"/>
          <w:szCs w:val="24"/>
          <w:lang w:val="en-US"/>
        </w:rPr>
        <w:t>člana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6E5FEEB1" w14:textId="77777777" w:rsidR="00DF7A48" w:rsidRPr="00346C0B" w:rsidRDefault="00DF7A48" w:rsidP="005B431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vezi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4617EE">
        <w:rPr>
          <w:rFonts w:ascii="Calibri" w:eastAsia="Calibri" w:hAnsi="Calibri" w:cs="Calibri"/>
          <w:sz w:val="24"/>
          <w:szCs w:val="24"/>
          <w:lang w:val="en-US"/>
        </w:rPr>
        <w:t>uslug</w:t>
      </w:r>
      <w:r>
        <w:rPr>
          <w:rFonts w:ascii="Calibri" w:eastAsia="Calibri" w:hAnsi="Calibri" w:cs="Calibri"/>
          <w:sz w:val="24"/>
          <w:szCs w:val="24"/>
          <w:lang w:val="en-US"/>
        </w:rPr>
        <w:t>ama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4617EE">
        <w:rPr>
          <w:rFonts w:ascii="Calibri" w:eastAsia="Calibri" w:hAnsi="Calibri" w:cs="Calibri"/>
          <w:sz w:val="24"/>
          <w:szCs w:val="24"/>
          <w:lang w:val="en-US"/>
        </w:rPr>
        <w:t>edukacije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dokaze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Pr="004617EE">
        <w:rPr>
          <w:rFonts w:ascii="Calibri" w:eastAsia="Calibri" w:hAnsi="Calibri" w:cs="Calibri"/>
          <w:sz w:val="24"/>
          <w:szCs w:val="24"/>
          <w:lang w:val="en-US"/>
        </w:rPr>
        <w:t>organiz</w:t>
      </w:r>
      <w:r>
        <w:rPr>
          <w:rFonts w:ascii="Calibri" w:eastAsia="Calibri" w:hAnsi="Calibri" w:cs="Calibri"/>
          <w:sz w:val="24"/>
          <w:szCs w:val="24"/>
          <w:lang w:val="en-US"/>
        </w:rPr>
        <w:t>aciji</w:t>
      </w:r>
      <w:proofErr w:type="spellEnd"/>
      <w:r w:rsidRPr="004617E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4617EE">
        <w:rPr>
          <w:rFonts w:ascii="Calibri" w:eastAsia="Calibri" w:hAnsi="Calibri" w:cs="Calibri"/>
          <w:sz w:val="24"/>
          <w:szCs w:val="24"/>
          <w:lang w:val="en-US"/>
        </w:rPr>
        <w:t>seminar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 w:rsidRPr="004617EE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poslovima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4617EE">
        <w:rPr>
          <w:rFonts w:ascii="Calibri" w:eastAsia="Calibri" w:hAnsi="Calibri" w:cs="Calibri"/>
          <w:sz w:val="24"/>
          <w:szCs w:val="24"/>
          <w:lang w:val="en-US"/>
        </w:rPr>
        <w:t>stručnog</w:t>
      </w:r>
      <w:proofErr w:type="spellEnd"/>
      <w:r w:rsidRPr="004617E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4617EE">
        <w:rPr>
          <w:rFonts w:ascii="Calibri" w:eastAsia="Calibri" w:hAnsi="Calibri" w:cs="Calibri"/>
          <w:sz w:val="24"/>
          <w:szCs w:val="24"/>
          <w:lang w:val="en-US"/>
        </w:rPr>
        <w:t>osposobljavanja</w:t>
      </w:r>
      <w:proofErr w:type="spellEnd"/>
      <w:r w:rsidRPr="004617E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4617EE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4617E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7741AB">
        <w:rPr>
          <w:rFonts w:ascii="Calibri" w:eastAsia="Calibri" w:hAnsi="Calibri" w:cs="Calibri"/>
          <w:sz w:val="24"/>
          <w:szCs w:val="24"/>
          <w:lang w:val="en-US"/>
        </w:rPr>
        <w:t>sl.,</w:t>
      </w:r>
      <w:r w:rsidRPr="004617E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stručnu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741AB">
        <w:rPr>
          <w:rFonts w:ascii="Calibri" w:eastAsia="Calibri" w:hAnsi="Calibri" w:cs="Calibri"/>
          <w:sz w:val="24"/>
          <w:szCs w:val="24"/>
          <w:lang w:val="en-US"/>
        </w:rPr>
        <w:t>literaturu</w:t>
      </w:r>
      <w:proofErr w:type="spellEnd"/>
      <w:r w:rsidR="007741AB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7E306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F43500">
        <w:rPr>
          <w:rFonts w:ascii="Calibri" w:eastAsia="Calibri" w:hAnsi="Calibri" w:cs="Calibri"/>
          <w:sz w:val="24"/>
          <w:szCs w:val="24"/>
          <w:lang w:val="en-US"/>
        </w:rPr>
        <w:t>kao</w:t>
      </w:r>
      <w:proofErr w:type="spellEnd"/>
      <w:r w:rsidRPr="00F4350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F43500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F4350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F43500">
        <w:rPr>
          <w:rFonts w:ascii="Calibri" w:eastAsia="Calibri" w:hAnsi="Calibri" w:cs="Calibri"/>
          <w:sz w:val="24"/>
          <w:szCs w:val="24"/>
          <w:lang w:val="en-US"/>
        </w:rPr>
        <w:t>materijalno-finansijsk</w:t>
      </w:r>
      <w:r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spellEnd"/>
      <w:r w:rsidRPr="00F4350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dokaze</w:t>
      </w:r>
      <w:proofErr w:type="spellEnd"/>
      <w:r w:rsidRPr="00346C0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46C0B">
        <w:rPr>
          <w:rFonts w:ascii="Calibri" w:eastAsia="Calibri" w:hAnsi="Calibri" w:cs="Calibri"/>
          <w:sz w:val="24"/>
          <w:szCs w:val="24"/>
          <w:lang w:val="en-US"/>
        </w:rPr>
        <w:t>koj</w:t>
      </w:r>
      <w:r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Pr="00346C0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46C0B">
        <w:rPr>
          <w:rFonts w:ascii="Calibri" w:eastAsia="Calibri" w:hAnsi="Calibri" w:cs="Calibri"/>
          <w:sz w:val="24"/>
          <w:szCs w:val="24"/>
          <w:lang w:val="en-US"/>
        </w:rPr>
        <w:t>potvrđuj</w:t>
      </w:r>
      <w:r>
        <w:rPr>
          <w:rFonts w:ascii="Calibri" w:eastAsia="Calibri" w:hAnsi="Calibri" w:cs="Calibri"/>
          <w:sz w:val="24"/>
          <w:szCs w:val="24"/>
          <w:lang w:val="en-US"/>
        </w:rPr>
        <w:t>u</w:t>
      </w:r>
      <w:proofErr w:type="spellEnd"/>
      <w:r w:rsidRPr="00346C0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46C0B">
        <w:rPr>
          <w:rFonts w:ascii="Calibri" w:eastAsia="Calibri" w:hAnsi="Calibri" w:cs="Calibri"/>
          <w:sz w:val="24"/>
          <w:szCs w:val="24"/>
          <w:lang w:val="en-US"/>
        </w:rPr>
        <w:t>ostvarene</w:t>
      </w:r>
      <w:proofErr w:type="spellEnd"/>
      <w:r w:rsidRPr="00346C0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46C0B">
        <w:rPr>
          <w:rFonts w:ascii="Calibri" w:eastAsia="Calibri" w:hAnsi="Calibri" w:cs="Calibri"/>
          <w:sz w:val="24"/>
          <w:szCs w:val="24"/>
          <w:lang w:val="en-US"/>
        </w:rPr>
        <w:t>nadoknade</w:t>
      </w:r>
      <w:proofErr w:type="spellEnd"/>
      <w:r w:rsidRPr="00346C0B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Pr="00346C0B">
        <w:rPr>
          <w:rFonts w:ascii="Calibri" w:eastAsia="Calibri" w:hAnsi="Calibri" w:cs="Calibri"/>
          <w:sz w:val="24"/>
          <w:szCs w:val="24"/>
          <w:lang w:val="en-US"/>
        </w:rPr>
        <w:t>predmetne</w:t>
      </w:r>
      <w:proofErr w:type="spellEnd"/>
      <w:r w:rsidRPr="00346C0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346C0B">
        <w:rPr>
          <w:rFonts w:ascii="Calibri" w:eastAsia="Calibri" w:hAnsi="Calibri" w:cs="Calibri"/>
          <w:sz w:val="24"/>
          <w:szCs w:val="24"/>
          <w:lang w:val="en-US"/>
        </w:rPr>
        <w:t>poslove</w:t>
      </w:r>
      <w:proofErr w:type="spellEnd"/>
      <w:r w:rsidRPr="00346C0B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7154E739" w14:textId="77777777" w:rsidR="00DF7A48" w:rsidRDefault="00575750" w:rsidP="005B431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vezi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pružanje</w:t>
      </w:r>
      <w:r>
        <w:rPr>
          <w:rFonts w:ascii="Calibri" w:eastAsia="Calibri" w:hAnsi="Calibri" w:cs="Calibri"/>
          <w:sz w:val="24"/>
          <w:szCs w:val="24"/>
          <w:lang w:val="en-US"/>
        </w:rPr>
        <w:t>m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preventivnih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mjera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-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pružanju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uslug</w:t>
      </w:r>
      <w:r w:rsidR="00DF7A48"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preventivnih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mjera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kojima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se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sprječava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suzbija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rizik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koji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ugrožava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imovinu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lica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(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dokaze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izvršenim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uslugama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kao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dokaz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uplatama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korišćenju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sredstava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>doprinosa</w:t>
      </w:r>
      <w:proofErr w:type="spellEnd"/>
      <w:r w:rsidR="00DF7A48" w:rsidRPr="00032D91">
        <w:rPr>
          <w:rFonts w:ascii="Calibri" w:eastAsia="Calibri" w:hAnsi="Calibri" w:cs="Calibri"/>
          <w:sz w:val="24"/>
          <w:szCs w:val="24"/>
          <w:lang w:val="en-US"/>
        </w:rPr>
        <w:t xml:space="preserve"> za </w:t>
      </w:r>
      <w:proofErr w:type="spellStart"/>
      <w:r w:rsidR="00DF7A48">
        <w:rPr>
          <w:rFonts w:ascii="Calibri" w:eastAsia="Calibri" w:hAnsi="Calibri" w:cs="Calibri"/>
          <w:sz w:val="24"/>
          <w:szCs w:val="24"/>
          <w:lang w:val="en-US"/>
        </w:rPr>
        <w:t>preventivu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>);</w:t>
      </w:r>
    </w:p>
    <w:p w14:paraId="3CCDFE40" w14:textId="35CC4283" w:rsidR="005B431A" w:rsidRPr="00481CC8" w:rsidRDefault="00575750" w:rsidP="005B431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>
        <w:rPr>
          <w:rFonts w:ascii="Calibri" w:eastAsia="Calibri" w:hAnsi="Calibri" w:cs="Calibri"/>
          <w:sz w:val="24"/>
          <w:szCs w:val="24"/>
          <w:lang w:val="en-US"/>
        </w:rPr>
        <w:t>u</w:t>
      </w:r>
      <w:proofErr w:type="gram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vezi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pružanjem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uslug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ispitivanja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tržišta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-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ugovore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pružanju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usluga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ispitivanja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tržišta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odgovarajuće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dokaze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o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sprovedenom</w:t>
      </w:r>
      <w:proofErr w:type="spellEnd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>ispitivanju</w:t>
      </w:r>
      <w:proofErr w:type="spellEnd"/>
      <w:r w:rsidR="00DF7A48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DF7A48" w:rsidRPr="00DF7A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1C1D1512" w14:textId="77777777" w:rsidR="005B431A" w:rsidRDefault="005B431A" w:rsidP="005B431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58122850" w14:textId="77777777" w:rsidR="00A074A4" w:rsidRDefault="00CB302F" w:rsidP="005B431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sr-Latn-ME"/>
        </w:rPr>
        <w:t>I</w:t>
      </w:r>
      <w:r w:rsidR="00A074A4">
        <w:rPr>
          <w:rFonts w:ascii="Calibri" w:eastAsia="Calibri" w:hAnsi="Calibri" w:cs="Calibri"/>
          <w:b/>
          <w:sz w:val="24"/>
          <w:szCs w:val="24"/>
          <w:lang w:val="sr-Latn-ME"/>
        </w:rPr>
        <w:t>V</w:t>
      </w:r>
      <w:r w:rsidR="00A074A4">
        <w:rPr>
          <w:rFonts w:ascii="Calibri" w:eastAsia="Calibri" w:hAnsi="Calibri" w:cs="Calibri"/>
          <w:b/>
          <w:sz w:val="24"/>
          <w:szCs w:val="24"/>
          <w:lang w:val="sr-Latn-ME"/>
        </w:rPr>
        <w:tab/>
      </w:r>
      <w:r w:rsidR="005A20EC">
        <w:rPr>
          <w:rFonts w:ascii="Calibri" w:eastAsia="Calibri" w:hAnsi="Calibri" w:cs="Calibri"/>
          <w:b/>
          <w:sz w:val="24"/>
          <w:szCs w:val="24"/>
          <w:lang w:val="sr-Latn-ME"/>
        </w:rPr>
        <w:t>ZAVRŠNA ODREDBA</w:t>
      </w:r>
    </w:p>
    <w:p w14:paraId="4BA16293" w14:textId="77777777" w:rsidR="005251E5" w:rsidRDefault="005251E5" w:rsidP="005B43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094F6F42" w14:textId="77777777" w:rsidR="00A074A4" w:rsidRDefault="002929BE" w:rsidP="005B431A">
      <w:pPr>
        <w:spacing w:after="0" w:line="240" w:lineRule="auto"/>
        <w:ind w:left="3600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Stupanje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snagu</w:t>
      </w:r>
      <w:proofErr w:type="spellEnd"/>
    </w:p>
    <w:p w14:paraId="476BDFE3" w14:textId="77777777" w:rsidR="00032D91" w:rsidRPr="00032D91" w:rsidRDefault="00032D91" w:rsidP="005B43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00032D91">
        <w:rPr>
          <w:rFonts w:ascii="Calibri" w:eastAsia="Calibri" w:hAnsi="Calibri" w:cs="Calibri"/>
          <w:b/>
          <w:bCs/>
          <w:sz w:val="24"/>
          <w:szCs w:val="24"/>
          <w:lang w:val="en-US"/>
        </w:rPr>
        <w:t>Član</w:t>
      </w:r>
      <w:proofErr w:type="spellEnd"/>
      <w:r w:rsidRPr="00032D91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505C20">
        <w:rPr>
          <w:rFonts w:ascii="Calibri" w:eastAsia="Calibri" w:hAnsi="Calibri" w:cs="Calibri"/>
          <w:b/>
          <w:bCs/>
          <w:sz w:val="24"/>
          <w:szCs w:val="24"/>
          <w:lang w:val="en-US"/>
        </w:rPr>
        <w:t>1</w:t>
      </w:r>
      <w:r w:rsidR="000342A8">
        <w:rPr>
          <w:rFonts w:ascii="Calibri" w:eastAsia="Calibri" w:hAnsi="Calibri" w:cs="Calibri"/>
          <w:b/>
          <w:bCs/>
          <w:sz w:val="24"/>
          <w:szCs w:val="24"/>
          <w:lang w:val="en-US"/>
        </w:rPr>
        <w:t>6</w:t>
      </w:r>
    </w:p>
    <w:p w14:paraId="1078E80D" w14:textId="767C46EE" w:rsidR="00032D91" w:rsidRPr="005251E5" w:rsidRDefault="00032D91" w:rsidP="005B431A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Ovaj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pravilnik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stupa </w:t>
      </w:r>
      <w:proofErr w:type="spellStart"/>
      <w:proofErr w:type="gramStart"/>
      <w:r w:rsidRPr="00032D91"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proofErr w:type="gram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snagu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osmog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dana od dana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objavljivanja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u “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Službenom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listu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32D91">
        <w:rPr>
          <w:rFonts w:ascii="Calibri" w:eastAsia="Calibri" w:hAnsi="Calibri" w:cs="Calibri"/>
          <w:sz w:val="24"/>
          <w:szCs w:val="24"/>
          <w:lang w:val="en-US"/>
        </w:rPr>
        <w:t>Crne</w:t>
      </w:r>
      <w:proofErr w:type="spellEnd"/>
      <w:r w:rsidRPr="00032D91">
        <w:rPr>
          <w:rFonts w:ascii="Calibri" w:eastAsia="Calibri" w:hAnsi="Calibri" w:cs="Calibri"/>
          <w:sz w:val="24"/>
          <w:szCs w:val="24"/>
          <w:lang w:val="en-US"/>
        </w:rPr>
        <w:t xml:space="preserve"> Gore”</w:t>
      </w:r>
      <w:r w:rsidR="000753BE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r w:rsidR="005251E5" w:rsidRPr="005251E5">
        <w:rPr>
          <w:rFonts w:ascii="Calibri" w:eastAsia="Calibri" w:hAnsi="Calibri" w:cs="Calibri"/>
          <w:bCs/>
          <w:sz w:val="24"/>
          <w:szCs w:val="24"/>
          <w:lang w:val="en-US"/>
        </w:rPr>
        <w:t xml:space="preserve">a </w:t>
      </w:r>
      <w:proofErr w:type="spellStart"/>
      <w:r w:rsidR="005251E5" w:rsidRPr="005251E5">
        <w:rPr>
          <w:rFonts w:ascii="Calibri" w:eastAsia="Calibri" w:hAnsi="Calibri" w:cs="Calibri"/>
          <w:bCs/>
          <w:sz w:val="24"/>
          <w:szCs w:val="24"/>
          <w:lang w:val="en-US"/>
        </w:rPr>
        <w:t>primjenjivaće</w:t>
      </w:r>
      <w:proofErr w:type="spellEnd"/>
      <w:r w:rsidR="005251E5" w:rsidRPr="005251E5">
        <w:rPr>
          <w:rFonts w:ascii="Calibri" w:eastAsia="Calibri" w:hAnsi="Calibri" w:cs="Calibri"/>
          <w:bCs/>
          <w:sz w:val="24"/>
          <w:szCs w:val="24"/>
          <w:lang w:val="en-US"/>
        </w:rPr>
        <w:t xml:space="preserve"> se </w:t>
      </w:r>
      <w:proofErr w:type="spellStart"/>
      <w:r w:rsidR="005251E5" w:rsidRPr="005251E5">
        <w:rPr>
          <w:rFonts w:ascii="Calibri" w:eastAsia="Calibri" w:hAnsi="Calibri" w:cs="Calibri"/>
          <w:bCs/>
          <w:sz w:val="24"/>
          <w:szCs w:val="24"/>
          <w:lang w:val="en-US"/>
        </w:rPr>
        <w:t>počev</w:t>
      </w:r>
      <w:proofErr w:type="spellEnd"/>
      <w:r w:rsidR="005251E5" w:rsidRPr="005251E5">
        <w:rPr>
          <w:rFonts w:ascii="Calibri" w:eastAsia="Calibri" w:hAnsi="Calibri" w:cs="Calibri"/>
          <w:bCs/>
          <w:sz w:val="24"/>
          <w:szCs w:val="24"/>
          <w:lang w:val="en-US"/>
        </w:rPr>
        <w:t xml:space="preserve"> od </w:t>
      </w:r>
      <w:r w:rsidR="000B4072">
        <w:rPr>
          <w:rFonts w:ascii="Calibri" w:eastAsia="Calibri" w:hAnsi="Calibri" w:cs="Calibri"/>
          <w:bCs/>
          <w:sz w:val="24"/>
          <w:szCs w:val="24"/>
          <w:lang w:val="en-US"/>
        </w:rPr>
        <w:t>____</w:t>
      </w:r>
      <w:r w:rsidR="005251E5" w:rsidRPr="005251E5">
        <w:rPr>
          <w:rFonts w:ascii="Calibri" w:eastAsia="Calibri" w:hAnsi="Calibri" w:cs="Calibri"/>
          <w:bCs/>
          <w:sz w:val="24"/>
          <w:szCs w:val="24"/>
          <w:lang w:val="en-US"/>
        </w:rPr>
        <w:t>.</w:t>
      </w:r>
      <w:r w:rsidR="000753BE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5251E5" w:rsidRPr="005251E5">
        <w:rPr>
          <w:rFonts w:ascii="Calibri" w:eastAsia="Calibri" w:hAnsi="Calibri" w:cs="Calibri"/>
          <w:bCs/>
          <w:sz w:val="24"/>
          <w:szCs w:val="24"/>
          <w:lang w:val="en-US"/>
        </w:rPr>
        <w:t>godine</w:t>
      </w:r>
      <w:proofErr w:type="spellEnd"/>
      <w:proofErr w:type="gramEnd"/>
      <w:r w:rsidR="008C2DD7" w:rsidRPr="005251E5">
        <w:rPr>
          <w:rFonts w:ascii="Calibri" w:eastAsia="Calibri" w:hAnsi="Calibri" w:cs="Calibri"/>
          <w:bCs/>
          <w:sz w:val="24"/>
          <w:szCs w:val="24"/>
          <w:lang w:val="en-US"/>
        </w:rPr>
        <w:t>.</w:t>
      </w:r>
    </w:p>
    <w:p w14:paraId="096AF35F" w14:textId="77777777" w:rsidR="00F34317" w:rsidRDefault="00F34317" w:rsidP="005B431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7074346" w14:textId="77777777" w:rsidR="005251E5" w:rsidRDefault="005251E5" w:rsidP="005B431A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14:paraId="1CACC460" w14:textId="77777777" w:rsidR="00F34317" w:rsidRPr="005251E5" w:rsidRDefault="00F34317" w:rsidP="005B431A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005251E5">
        <w:rPr>
          <w:rFonts w:ascii="Calibri" w:eastAsia="Calibri" w:hAnsi="Calibri" w:cs="Calibri"/>
          <w:b/>
          <w:bCs/>
          <w:sz w:val="24"/>
          <w:szCs w:val="24"/>
          <w:lang w:val="en-US"/>
        </w:rPr>
        <w:t>Predsjednik</w:t>
      </w:r>
      <w:proofErr w:type="spellEnd"/>
      <w:r w:rsidRPr="005251E5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251E5">
        <w:rPr>
          <w:rFonts w:ascii="Calibri" w:eastAsia="Calibri" w:hAnsi="Calibri" w:cs="Calibri"/>
          <w:b/>
          <w:bCs/>
          <w:sz w:val="24"/>
          <w:szCs w:val="24"/>
          <w:lang w:val="en-US"/>
        </w:rPr>
        <w:t>Savjeta</w:t>
      </w:r>
      <w:proofErr w:type="spellEnd"/>
    </w:p>
    <w:p w14:paraId="2AF65897" w14:textId="77777777" w:rsidR="00F34317" w:rsidRPr="00032D91" w:rsidRDefault="00F34317" w:rsidP="005B431A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Uroš Andrijašević</w:t>
      </w:r>
    </w:p>
    <w:bookmarkEnd w:id="2"/>
    <w:p w14:paraId="47B157CC" w14:textId="77777777" w:rsidR="000878BF" w:rsidRDefault="000878BF" w:rsidP="005B431A">
      <w:pPr>
        <w:spacing w:after="0" w:line="240" w:lineRule="auto"/>
      </w:pPr>
    </w:p>
    <w:p w14:paraId="782064A4" w14:textId="77777777" w:rsidR="00481CC8" w:rsidRDefault="00481CC8" w:rsidP="005B431A">
      <w:pPr>
        <w:spacing w:after="0" w:line="240" w:lineRule="auto"/>
      </w:pPr>
    </w:p>
    <w:p w14:paraId="6176407D" w14:textId="45570132" w:rsidR="00481CC8" w:rsidRDefault="00481CC8" w:rsidP="00481CC8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Obrazloženje</w:t>
      </w:r>
    </w:p>
    <w:p w14:paraId="1094F65F" w14:textId="77777777" w:rsidR="00481CC8" w:rsidRDefault="00481CC8" w:rsidP="00481CC8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Članom 51 stav 3 Zakona o osiguranju („Sl. list RCG“, br. 78/06, 19/07, „Sl. list CG“, br. 53/09, 73/10, 40/11, 45/12, 06/13, 55/16, 146/21) propisano je da Agencija za nadzor osiguranja (u daljem tekstu: Agencija) kao regulatorni organ utvrđuje bliži način obavljanja poslova posredovanja u osiguranju, dok je članom 65 stav 8 propisano da Agencija utvrđuje bliži način obavljanja poslova zastupanja u osiguranju.</w:t>
      </w:r>
    </w:p>
    <w:p w14:paraId="3DBC50C3" w14:textId="77777777" w:rsidR="00481CC8" w:rsidRDefault="00481CC8" w:rsidP="00481CC8">
      <w:pPr>
        <w:jc w:val="both"/>
        <w:rPr>
          <w:sz w:val="24"/>
          <w:szCs w:val="24"/>
          <w:lang w:val="sr-Latn-ME"/>
        </w:rPr>
      </w:pPr>
    </w:p>
    <w:p w14:paraId="7C730FCB" w14:textId="77777777" w:rsidR="00481CC8" w:rsidRDefault="00481CC8" w:rsidP="00481CC8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Shodno navedenom, predloženo je donošenje ovog pravilnika.</w:t>
      </w:r>
    </w:p>
    <w:p w14:paraId="6531DF79" w14:textId="77777777" w:rsidR="00481CC8" w:rsidRDefault="00481CC8" w:rsidP="00481CC8">
      <w:pPr>
        <w:rPr>
          <w:lang w:val="en-GB"/>
        </w:rPr>
      </w:pPr>
    </w:p>
    <w:p w14:paraId="0DC1EB9B" w14:textId="77777777" w:rsidR="00481CC8" w:rsidRDefault="00481CC8" w:rsidP="005B431A">
      <w:pPr>
        <w:spacing w:after="0" w:line="240" w:lineRule="auto"/>
      </w:pPr>
    </w:p>
    <w:sectPr w:rsidR="00481C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3C09" w14:textId="77777777" w:rsidR="00EA56AE" w:rsidRDefault="00EA56AE" w:rsidP="006D144A">
      <w:pPr>
        <w:spacing w:after="0" w:line="240" w:lineRule="auto"/>
      </w:pPr>
      <w:r>
        <w:separator/>
      </w:r>
    </w:p>
  </w:endnote>
  <w:endnote w:type="continuationSeparator" w:id="0">
    <w:p w14:paraId="59BD7CA1" w14:textId="77777777" w:rsidR="00EA56AE" w:rsidRDefault="00EA56AE" w:rsidP="006D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58FFB" w14:textId="77777777" w:rsidR="00EA56AE" w:rsidRDefault="00EA56AE" w:rsidP="006D144A">
      <w:pPr>
        <w:spacing w:after="0" w:line="240" w:lineRule="auto"/>
      </w:pPr>
      <w:r>
        <w:separator/>
      </w:r>
    </w:p>
  </w:footnote>
  <w:footnote w:type="continuationSeparator" w:id="0">
    <w:p w14:paraId="638CF989" w14:textId="77777777" w:rsidR="00EA56AE" w:rsidRDefault="00EA56AE" w:rsidP="006D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8371" w14:textId="77777777" w:rsidR="000B4072" w:rsidRDefault="000B4072" w:rsidP="000B4072">
    <w:pPr>
      <w:pStyle w:val="Header"/>
      <w:rPr>
        <w:lang w:val="sr-Latn-ME"/>
      </w:rPr>
    </w:pPr>
    <w:r>
      <w:rPr>
        <w:lang w:val="sr-Latn-ME"/>
      </w:rPr>
      <w:t>NACRT</w:t>
    </w:r>
  </w:p>
  <w:p w14:paraId="174B227E" w14:textId="77777777" w:rsidR="006D144A" w:rsidRDefault="006D144A">
    <w:pPr>
      <w:pStyle w:val="Header"/>
    </w:pPr>
  </w:p>
  <w:p w14:paraId="3876F911" w14:textId="77777777" w:rsidR="006D144A" w:rsidRDefault="006D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C88"/>
    <w:multiLevelType w:val="hybridMultilevel"/>
    <w:tmpl w:val="237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BF9"/>
    <w:multiLevelType w:val="hybridMultilevel"/>
    <w:tmpl w:val="D09A5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A0E"/>
    <w:multiLevelType w:val="hybridMultilevel"/>
    <w:tmpl w:val="A074F9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2EF"/>
    <w:multiLevelType w:val="hybridMultilevel"/>
    <w:tmpl w:val="3AC069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5A9"/>
    <w:multiLevelType w:val="hybridMultilevel"/>
    <w:tmpl w:val="3AC069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FC6"/>
    <w:multiLevelType w:val="hybridMultilevel"/>
    <w:tmpl w:val="2424DF6E"/>
    <w:lvl w:ilvl="0" w:tplc="098829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1005"/>
    <w:multiLevelType w:val="hybridMultilevel"/>
    <w:tmpl w:val="608667A8"/>
    <w:lvl w:ilvl="0" w:tplc="1372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4E8A"/>
    <w:multiLevelType w:val="hybridMultilevel"/>
    <w:tmpl w:val="A4EA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155"/>
    <w:multiLevelType w:val="hybridMultilevel"/>
    <w:tmpl w:val="40B85B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53C2"/>
    <w:multiLevelType w:val="hybridMultilevel"/>
    <w:tmpl w:val="F5545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6B8A"/>
    <w:multiLevelType w:val="hybridMultilevel"/>
    <w:tmpl w:val="C93CA4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73166"/>
    <w:multiLevelType w:val="hybridMultilevel"/>
    <w:tmpl w:val="62A022AA"/>
    <w:lvl w:ilvl="0" w:tplc="06EA8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51B53"/>
    <w:multiLevelType w:val="hybridMultilevel"/>
    <w:tmpl w:val="964458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0CD8"/>
    <w:multiLevelType w:val="multilevel"/>
    <w:tmpl w:val="1ADA9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853FCD"/>
    <w:multiLevelType w:val="hybridMultilevel"/>
    <w:tmpl w:val="9408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E4638"/>
    <w:multiLevelType w:val="hybridMultilevel"/>
    <w:tmpl w:val="2B66766E"/>
    <w:lvl w:ilvl="0" w:tplc="7D907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FD4"/>
    <w:multiLevelType w:val="hybridMultilevel"/>
    <w:tmpl w:val="9866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44432"/>
    <w:multiLevelType w:val="hybridMultilevel"/>
    <w:tmpl w:val="A074F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E14E6"/>
    <w:multiLevelType w:val="hybridMultilevel"/>
    <w:tmpl w:val="A2A634D4"/>
    <w:lvl w:ilvl="0" w:tplc="7D907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BF3"/>
    <w:multiLevelType w:val="multilevel"/>
    <w:tmpl w:val="1ADA9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D50E50"/>
    <w:multiLevelType w:val="hybridMultilevel"/>
    <w:tmpl w:val="40B85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77D9A"/>
    <w:multiLevelType w:val="hybridMultilevel"/>
    <w:tmpl w:val="FA90F7FC"/>
    <w:lvl w:ilvl="0" w:tplc="4C441D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0360C"/>
    <w:multiLevelType w:val="hybridMultilevel"/>
    <w:tmpl w:val="3E0A5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678D"/>
    <w:multiLevelType w:val="hybridMultilevel"/>
    <w:tmpl w:val="5B82F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45D58"/>
    <w:multiLevelType w:val="hybridMultilevel"/>
    <w:tmpl w:val="9A043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21"/>
  </w:num>
  <w:num w:numId="12">
    <w:abstractNumId w:val="7"/>
  </w:num>
  <w:num w:numId="13">
    <w:abstractNumId w:val="9"/>
  </w:num>
  <w:num w:numId="14">
    <w:abstractNumId w:val="14"/>
  </w:num>
  <w:num w:numId="15">
    <w:abstractNumId w:val="22"/>
  </w:num>
  <w:num w:numId="16">
    <w:abstractNumId w:val="1"/>
  </w:num>
  <w:num w:numId="17">
    <w:abstractNumId w:val="0"/>
  </w:num>
  <w:num w:numId="18">
    <w:abstractNumId w:val="16"/>
  </w:num>
  <w:num w:numId="19">
    <w:abstractNumId w:val="8"/>
  </w:num>
  <w:num w:numId="20">
    <w:abstractNumId w:val="4"/>
  </w:num>
  <w:num w:numId="21">
    <w:abstractNumId w:val="2"/>
  </w:num>
  <w:num w:numId="22">
    <w:abstractNumId w:val="24"/>
  </w:num>
  <w:num w:numId="23">
    <w:abstractNumId w:val="10"/>
  </w:num>
  <w:num w:numId="24">
    <w:abstractNumId w:val="5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91"/>
    <w:rsid w:val="0001085C"/>
    <w:rsid w:val="00032D91"/>
    <w:rsid w:val="000342A8"/>
    <w:rsid w:val="000425B8"/>
    <w:rsid w:val="00043426"/>
    <w:rsid w:val="00043CDC"/>
    <w:rsid w:val="00045F75"/>
    <w:rsid w:val="00051C0F"/>
    <w:rsid w:val="0005631F"/>
    <w:rsid w:val="000733C6"/>
    <w:rsid w:val="000753BE"/>
    <w:rsid w:val="000878BF"/>
    <w:rsid w:val="00095054"/>
    <w:rsid w:val="000B4072"/>
    <w:rsid w:val="000B6652"/>
    <w:rsid w:val="000E6371"/>
    <w:rsid w:val="000E6379"/>
    <w:rsid w:val="000E7BF8"/>
    <w:rsid w:val="00113C6D"/>
    <w:rsid w:val="0012530A"/>
    <w:rsid w:val="00133F8B"/>
    <w:rsid w:val="00143AEA"/>
    <w:rsid w:val="00164F84"/>
    <w:rsid w:val="00185048"/>
    <w:rsid w:val="0018781B"/>
    <w:rsid w:val="001A1D17"/>
    <w:rsid w:val="001A509E"/>
    <w:rsid w:val="001B33D1"/>
    <w:rsid w:val="001D15FA"/>
    <w:rsid w:val="001E1E07"/>
    <w:rsid w:val="001E4D44"/>
    <w:rsid w:val="001E6FE8"/>
    <w:rsid w:val="001F6718"/>
    <w:rsid w:val="00221E52"/>
    <w:rsid w:val="00232ADD"/>
    <w:rsid w:val="00236B49"/>
    <w:rsid w:val="00243444"/>
    <w:rsid w:val="00252985"/>
    <w:rsid w:val="00264826"/>
    <w:rsid w:val="0027592E"/>
    <w:rsid w:val="00283009"/>
    <w:rsid w:val="002929BE"/>
    <w:rsid w:val="002B5492"/>
    <w:rsid w:val="002C02BB"/>
    <w:rsid w:val="002D20A3"/>
    <w:rsid w:val="002D43E5"/>
    <w:rsid w:val="003359F9"/>
    <w:rsid w:val="0036624A"/>
    <w:rsid w:val="00386991"/>
    <w:rsid w:val="00387034"/>
    <w:rsid w:val="00387975"/>
    <w:rsid w:val="003A4C27"/>
    <w:rsid w:val="003C126E"/>
    <w:rsid w:val="003C2525"/>
    <w:rsid w:val="00412A2E"/>
    <w:rsid w:val="004141C6"/>
    <w:rsid w:val="004248E9"/>
    <w:rsid w:val="00481CC8"/>
    <w:rsid w:val="00485EDE"/>
    <w:rsid w:val="00486B1B"/>
    <w:rsid w:val="004C6E42"/>
    <w:rsid w:val="004E7996"/>
    <w:rsid w:val="00505C20"/>
    <w:rsid w:val="0050682C"/>
    <w:rsid w:val="00517CA0"/>
    <w:rsid w:val="005204CC"/>
    <w:rsid w:val="005251E5"/>
    <w:rsid w:val="005375ED"/>
    <w:rsid w:val="00550DC6"/>
    <w:rsid w:val="00575750"/>
    <w:rsid w:val="00593532"/>
    <w:rsid w:val="005A1EEB"/>
    <w:rsid w:val="005A20EC"/>
    <w:rsid w:val="005B431A"/>
    <w:rsid w:val="005D7EBD"/>
    <w:rsid w:val="005F280B"/>
    <w:rsid w:val="0060381A"/>
    <w:rsid w:val="00607364"/>
    <w:rsid w:val="006120F0"/>
    <w:rsid w:val="006271EE"/>
    <w:rsid w:val="00627A27"/>
    <w:rsid w:val="00631738"/>
    <w:rsid w:val="00632D96"/>
    <w:rsid w:val="0063750B"/>
    <w:rsid w:val="0066105A"/>
    <w:rsid w:val="00664C02"/>
    <w:rsid w:val="00690BE8"/>
    <w:rsid w:val="006B3044"/>
    <w:rsid w:val="006D144A"/>
    <w:rsid w:val="006F1C7D"/>
    <w:rsid w:val="00751DC8"/>
    <w:rsid w:val="00766C7B"/>
    <w:rsid w:val="007741AB"/>
    <w:rsid w:val="007754EC"/>
    <w:rsid w:val="00785B6E"/>
    <w:rsid w:val="007D5E20"/>
    <w:rsid w:val="007E306C"/>
    <w:rsid w:val="00805B3B"/>
    <w:rsid w:val="008114A4"/>
    <w:rsid w:val="008320AB"/>
    <w:rsid w:val="0085788C"/>
    <w:rsid w:val="00866545"/>
    <w:rsid w:val="008868E2"/>
    <w:rsid w:val="008C2DD7"/>
    <w:rsid w:val="008C48E5"/>
    <w:rsid w:val="008D32DA"/>
    <w:rsid w:val="008F3B40"/>
    <w:rsid w:val="008F5200"/>
    <w:rsid w:val="00904EE8"/>
    <w:rsid w:val="00922AB1"/>
    <w:rsid w:val="00925C62"/>
    <w:rsid w:val="009409AF"/>
    <w:rsid w:val="00950090"/>
    <w:rsid w:val="009874CA"/>
    <w:rsid w:val="009B03BF"/>
    <w:rsid w:val="009C37F9"/>
    <w:rsid w:val="009E1A65"/>
    <w:rsid w:val="009F7FC6"/>
    <w:rsid w:val="00A074A4"/>
    <w:rsid w:val="00A132DA"/>
    <w:rsid w:val="00A4402F"/>
    <w:rsid w:val="00A66454"/>
    <w:rsid w:val="00A70E17"/>
    <w:rsid w:val="00A80187"/>
    <w:rsid w:val="00A85B0B"/>
    <w:rsid w:val="00AD3FB0"/>
    <w:rsid w:val="00AE568B"/>
    <w:rsid w:val="00B17D91"/>
    <w:rsid w:val="00B3607B"/>
    <w:rsid w:val="00B37272"/>
    <w:rsid w:val="00B60E59"/>
    <w:rsid w:val="00BB7B58"/>
    <w:rsid w:val="00BD08A1"/>
    <w:rsid w:val="00BF4881"/>
    <w:rsid w:val="00BF65EB"/>
    <w:rsid w:val="00C4188B"/>
    <w:rsid w:val="00C429E9"/>
    <w:rsid w:val="00C70FD1"/>
    <w:rsid w:val="00C823CE"/>
    <w:rsid w:val="00CA78ED"/>
    <w:rsid w:val="00CB302F"/>
    <w:rsid w:val="00CC236A"/>
    <w:rsid w:val="00CC6777"/>
    <w:rsid w:val="00CF57F8"/>
    <w:rsid w:val="00D1128F"/>
    <w:rsid w:val="00D21E10"/>
    <w:rsid w:val="00D31E3E"/>
    <w:rsid w:val="00D425F4"/>
    <w:rsid w:val="00D80BAD"/>
    <w:rsid w:val="00D94F49"/>
    <w:rsid w:val="00DA2422"/>
    <w:rsid w:val="00DB51C0"/>
    <w:rsid w:val="00DC10B5"/>
    <w:rsid w:val="00DC5392"/>
    <w:rsid w:val="00DE58D4"/>
    <w:rsid w:val="00DF1654"/>
    <w:rsid w:val="00DF7A48"/>
    <w:rsid w:val="00E52DA7"/>
    <w:rsid w:val="00E56AF5"/>
    <w:rsid w:val="00E57E18"/>
    <w:rsid w:val="00E625E2"/>
    <w:rsid w:val="00E73793"/>
    <w:rsid w:val="00EA56AE"/>
    <w:rsid w:val="00ED3A3B"/>
    <w:rsid w:val="00ED5AE2"/>
    <w:rsid w:val="00F04E1B"/>
    <w:rsid w:val="00F129A9"/>
    <w:rsid w:val="00F33EA4"/>
    <w:rsid w:val="00F34317"/>
    <w:rsid w:val="00F4173D"/>
    <w:rsid w:val="00F47A76"/>
    <w:rsid w:val="00F534F6"/>
    <w:rsid w:val="00F56F6C"/>
    <w:rsid w:val="00F81553"/>
    <w:rsid w:val="00F87D4F"/>
    <w:rsid w:val="00F94B5D"/>
    <w:rsid w:val="00F9608F"/>
    <w:rsid w:val="00FA2892"/>
    <w:rsid w:val="00FC626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A9830"/>
  <w15:chartTrackingRefBased/>
  <w15:docId w15:val="{F8C049D0-3615-4E1E-8D6E-438FA12C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32D91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91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2D9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86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4A"/>
  </w:style>
  <w:style w:type="paragraph" w:styleId="Footer">
    <w:name w:val="footer"/>
    <w:basedOn w:val="Normal"/>
    <w:link w:val="FooterChar"/>
    <w:uiPriority w:val="99"/>
    <w:unhideWhenUsed/>
    <w:rsid w:val="006D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4A"/>
  </w:style>
  <w:style w:type="paragraph" w:styleId="Title">
    <w:name w:val="Title"/>
    <w:basedOn w:val="Normal"/>
    <w:next w:val="Normal"/>
    <w:link w:val="TitleChar"/>
    <w:uiPriority w:val="10"/>
    <w:qFormat/>
    <w:rsid w:val="006D144A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144A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C"/>
    <w:pPr>
      <w:spacing w:after="160"/>
    </w:pPr>
    <w:rPr>
      <w:rFonts w:asciiTheme="minorHAnsi" w:eastAsiaTheme="minorHAnsi" w:hAnsiTheme="minorHAnsi" w:cstheme="minorBidi"/>
      <w:b/>
      <w:bCs/>
      <w:lang w:val="sr-Cyrl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F6C"/>
    <w:rPr>
      <w:rFonts w:ascii="Calibri" w:eastAsia="Calibri" w:hAnsi="Calibri" w:cs="Times New Roman"/>
      <w:b/>
      <w:bCs/>
      <w:sz w:val="20"/>
      <w:szCs w:val="20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5BCA-E3DF-4D2A-A7D9-F7D53D5B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Mandic</dc:creator>
  <cp:keywords/>
  <dc:description/>
  <cp:lastModifiedBy>Natasa Backovic</cp:lastModifiedBy>
  <cp:revision>9</cp:revision>
  <cp:lastPrinted>2022-11-09T12:16:00Z</cp:lastPrinted>
  <dcterms:created xsi:type="dcterms:W3CDTF">2022-11-18T10:02:00Z</dcterms:created>
  <dcterms:modified xsi:type="dcterms:W3CDTF">2022-11-30T10:28:00Z</dcterms:modified>
</cp:coreProperties>
</file>